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p>
    <w:p>
      <w:pPr>
        <w:spacing w:line="300" w:lineRule="auto"/>
        <w:rPr>
          <w:rFonts w:hint="eastAsia"/>
          <w:b/>
          <w:bCs/>
          <w:color w:val="000000"/>
          <w:sz w:val="28"/>
          <w:highlight w:val="none"/>
        </w:rPr>
      </w:pPr>
      <w:r>
        <w:rPr>
          <w:rFonts w:hint="eastAsia"/>
          <w:b/>
          <w:bCs/>
          <w:color w:val="000000"/>
          <w:sz w:val="28"/>
          <w:highlight w:val="none"/>
        </w:rPr>
      </w:r>
      <w:r/>
    </w:p>
    <w:p>
      <w:pPr>
        <w:jc w:val="center"/>
        <w:spacing w:line="300" w:lineRule="auto"/>
        <w:rPr>
          <w:rFonts w:hint="eastAsia"/>
          <w:b/>
          <w:bCs/>
          <w:color w:val="000000"/>
          <w:sz w:val="28"/>
          <w:highlight w:val="none"/>
        </w:rPr>
      </w:pPr>
      <w:r>
        <w:rPr>
          <w:rFonts w:hint="eastAsia"/>
          <w:b/>
          <w:bCs/>
          <w:color w:val="000000"/>
          <w:sz w:val="28"/>
          <w:highlight w:val="none"/>
        </w:rPr>
      </w:r>
      <w:r/>
    </w:p>
    <w:p>
      <w:pPr>
        <w:jc w:val="center"/>
        <w:spacing w:line="300" w:lineRule="auto"/>
        <w:rPr>
          <w:rFonts w:hint="eastAsia"/>
          <w:b/>
          <w:bCs/>
          <w:color w:val="000000"/>
          <w:sz w:val="28"/>
          <w:highlight w:val="none"/>
        </w:rPr>
      </w:pPr>
      <w:r>
        <w:rPr>
          <w:rFonts w:hint="eastAsia"/>
          <w:b/>
          <w:bCs/>
          <w:color w:val="000000"/>
          <w:sz w:val="28"/>
          <w:highlight w:val="none"/>
        </w:rPr>
      </w:r>
      <w:r/>
    </w:p>
    <w:p>
      <w:pPr>
        <w:jc w:val="center"/>
        <w:spacing w:line="300" w:lineRule="auto"/>
        <w:rPr>
          <w:rFonts w:hint="eastAsia"/>
          <w:b/>
          <w:bCs/>
          <w:color w:val="000000"/>
          <w:sz w:val="28"/>
          <w:highlight w:val="none"/>
        </w:rPr>
      </w:pPr>
      <w:r>
        <w:rPr>
          <w:rFonts w:hint="eastAsia"/>
          <w:b/>
          <w:bCs/>
          <w:color w:val="000000"/>
          <w:sz w:val="28"/>
          <w:highlight w:val="none"/>
        </w:rPr>
      </w:r>
      <w:r/>
    </w:p>
    <w:p>
      <w:pPr>
        <w:jc w:val="center"/>
        <w:rPr>
          <w:rFonts w:hint="eastAsia" w:ascii="宋体" w:hAnsi="Times New Roman" w:eastAsia="宋体" w:cs="Times New Roman"/>
          <w:b/>
          <w:color w:val="000000"/>
          <w:sz w:val="32"/>
          <w:szCs w:val="22"/>
          <w:highlight w:val="none"/>
        </w:rPr>
      </w:pPr>
      <w:r>
        <w:rPr>
          <w:rFonts w:hint="eastAsia" w:ascii="宋体" w:hAnsi="Times New Roman" w:eastAsia="宋体" w:cs="Times New Roman"/>
          <w:b/>
          <w:color w:val="000000"/>
          <w:sz w:val="32"/>
          <w:szCs w:val="22"/>
          <w:highlight w:val="none"/>
        </w:rPr>
        <w:t xml:space="preserve">项目名称：</w:t>
      </w:r>
      <w:r>
        <w:rPr>
          <w:rFonts w:hint="eastAsia" w:ascii="宋体" w:cs="Times New Roman"/>
          <w:b/>
          <w:color w:val="000000"/>
          <w:sz w:val="32"/>
          <w:szCs w:val="22"/>
          <w:highlight w:val="none"/>
          <w:lang w:val="en-US" w:eastAsia="zh-CN"/>
        </w:rPr>
        <w:t xml:space="preserve">阜宁县殡仪服务中心殡仪专用车辆采购项目</w:t>
      </w:r>
      <w:r/>
    </w:p>
    <w:p>
      <w:pPr>
        <w:jc w:val="center"/>
        <w:rPr>
          <w:rFonts w:hint="eastAsia" w:eastAsia="黑体"/>
          <w:b/>
          <w:color w:val="000000"/>
          <w:sz w:val="32"/>
          <w:highlight w:val="none"/>
        </w:rPr>
      </w:pPr>
      <w:r>
        <w:rPr>
          <w:rFonts w:hint="eastAsia" w:eastAsia="黑体"/>
          <w:b/>
          <w:color w:val="000000"/>
          <w:sz w:val="32"/>
          <w:highlight w:val="none"/>
        </w:rPr>
      </w:r>
      <w:r/>
    </w:p>
    <w:p>
      <w:pPr>
        <w:jc w:val="center"/>
        <w:rPr>
          <w:rFonts w:hint="eastAsia" w:ascii="宋体" w:eastAsia="宋体"/>
          <w:b/>
          <w:color w:val="000000"/>
          <w:sz w:val="30"/>
          <w:szCs w:val="30"/>
          <w:highlight w:val="none"/>
          <w:lang w:eastAsia="zh-CN"/>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z w:val="36"/>
          <w:szCs w:val="36"/>
          <w:highlight w:val="none"/>
          <w:lang w:eastAsia="zh-CN"/>
        </w:rPr>
        <w:t xml:space="preserve">JSZC-320923-SNST-X2025-0001</w:t>
      </w:r>
      <w:r/>
    </w:p>
    <w:p>
      <w:pPr>
        <w:jc w:val="center"/>
        <w:rPr>
          <w:rFonts w:hint="eastAsia" w:ascii="宋体"/>
          <w:b/>
          <w:color w:val="000000"/>
          <w:sz w:val="32"/>
          <w:highlight w:val="none"/>
        </w:rPr>
      </w:pPr>
      <w:r>
        <w:rPr>
          <w:rFonts w:hint="eastAsia" w:ascii="宋体"/>
          <w:b/>
          <w:color w:val="000000"/>
          <w:sz w:val="32"/>
          <w:highlight w:val="none"/>
        </w:rPr>
      </w:r>
      <w:r/>
    </w:p>
    <w:p>
      <w:pPr>
        <w:jc w:val="center"/>
        <w:rPr>
          <w:rFonts w:hint="eastAsia" w:ascii="宋体"/>
          <w:b/>
          <w:color w:val="000000"/>
          <w:sz w:val="32"/>
          <w:highlight w:val="none"/>
        </w:rPr>
      </w:pPr>
      <w:r>
        <w:rPr>
          <w:rFonts w:hint="eastAsia" w:ascii="宋体"/>
          <w:b/>
          <w:color w:val="000000"/>
          <w:sz w:val="32"/>
          <w:highlight w:val="none"/>
        </w:rPr>
      </w:r>
      <w:r/>
    </w:p>
    <w:p>
      <w:pPr>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pStyle w:val="989"/>
        <w:jc w:val="center"/>
        <w:rPr>
          <w:rFonts w:hint="eastAsia" w:ascii="宋体"/>
          <w:b/>
          <w:color w:val="000000"/>
          <w:sz w:val="32"/>
          <w:highlight w:val="none"/>
        </w:rPr>
      </w:pPr>
      <w:r>
        <w:rPr>
          <w:rFonts w:hint="eastAsia" w:ascii="宋体"/>
          <w:b/>
          <w:color w:val="000000"/>
          <w:sz w:val="32"/>
          <w:highlight w:val="none"/>
        </w:rPr>
      </w:r>
      <w:r/>
    </w:p>
    <w:p>
      <w:pPr>
        <w:jc w:val="center"/>
        <w:rPr>
          <w:rFonts w:hint="eastAsia" w:ascii="宋体"/>
          <w:b/>
          <w:color w:val="000000"/>
          <w:sz w:val="32"/>
          <w:highlight w:val="none"/>
        </w:rPr>
      </w:pPr>
      <w:r>
        <w:rPr>
          <w:rFonts w:hint="eastAsia" w:ascii="宋体"/>
          <w:b/>
          <w:color w:val="000000"/>
          <w:sz w:val="32"/>
          <w:highlight w:val="none"/>
        </w:rPr>
      </w:r>
      <w:r/>
    </w:p>
    <w:p>
      <w:pPr>
        <w:jc w:val="center"/>
        <w:spacing w:line="480" w:lineRule="auto"/>
        <w:rPr>
          <w:rFonts w:ascii="宋体" w:eastAsia="黑体"/>
          <w:bCs/>
          <w:color w:val="000000"/>
          <w:sz w:val="36"/>
          <w:szCs w:val="36"/>
          <w:highlight w:val="none"/>
          <w:lang w:val="en-US"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w:t>
      </w:r>
      <w:r>
        <w:rPr>
          <w:rFonts w:hint="eastAsia" w:ascii="黑体" w:hAnsi="黑体" w:eastAsia="黑体" w:cs="黑体"/>
          <w:bCs/>
          <w:color w:val="000000"/>
          <w:spacing w:val="15"/>
          <w:sz w:val="36"/>
          <w:szCs w:val="36"/>
          <w:highlight w:val="none"/>
          <w:lang w:val="en-US" w:eastAsia="zh-CN"/>
        </w:rPr>
        <w:t xml:space="preserve">阜宁县民政局</w:t>
      </w:r>
      <w:r/>
    </w:p>
    <w:p>
      <w:pPr>
        <w:jc w:val="center"/>
        <w:spacing w:before="120" w:after="120" w:line="480" w:lineRule="auto"/>
        <w:rPr>
          <w:rFonts w:hint="eastAsia" w:eastAsia="黑体"/>
          <w:color w:val="000000"/>
          <w:sz w:val="36"/>
          <w:szCs w:val="36"/>
          <w:highlight w:val="none"/>
        </w:rPr>
      </w:pPr>
      <w:r>
        <w:rPr>
          <w:rFonts w:hint="eastAsia" w:ascii="Arial" w:hAnsi="Arial" w:cs="Arial"/>
          <w:b/>
          <w:color w:val="000000"/>
          <w:sz w:val="32"/>
          <w:szCs w:val="32"/>
          <w:highlight w:val="none"/>
          <w:lang w:val="en-US" w:eastAsia="zh-CN"/>
        </w:rPr>
        <w:t xml:space="preserve">2025年12月15日</w:t>
      </w:r>
      <w:r/>
    </w:p>
    <w:p>
      <w:pPr>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80"/>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523127445"/>
      <w:r/>
      <w:bookmarkStart w:id="2" w:name="_Toc513029200"/>
      <w:r/>
      <w:bookmarkStart w:id="3" w:name="_Toc20823272"/>
      <w:r/>
      <w:bookmarkStart w:id="4" w:name="_Toc16938516"/>
      <w:r/>
      <w:bookmarkStart w:id="5" w:name="_Toc479757206"/>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980"/>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p>
    <w:p>
      <w:pPr>
        <w:pStyle w:val="980"/>
        <w:ind w:left="2160" w:hanging="1440"/>
        <w:jc w:val="both"/>
        <w:spacing w:before="0" w:beforeAutospacing="0" w:after="0" w:afterAutospacing="0" w:line="480" w:lineRule="auto"/>
        <w:widowControl w:val="off"/>
        <w:tabs>
          <w:tab w:val="left" w:pos="1441" w:leader="none"/>
        </w:tabs>
        <w:rPr>
          <w:rFonts w:hint="eastAsia" w:eastAsia="黑体"/>
          <w:highlight w:val="none"/>
          <w:lang w:val="en-US" w:eastAsia="zh-CN"/>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w:t>
      </w:r>
      <w:r/>
    </w:p>
    <w:p>
      <w:pPr>
        <w:pStyle w:val="98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p>
    <w:p>
      <w:pPr>
        <w:pStyle w:val="980"/>
        <w:ind w:left="2160" w:hanging="1440"/>
        <w:jc w:val="both"/>
        <w:spacing w:before="0" w:beforeAutospacing="0" w:after="0" w:afterAutospacing="0" w:line="480" w:lineRule="auto"/>
        <w:widowControl w:val="off"/>
        <w:tabs>
          <w:tab w:val="left" w:pos="1441" w:leader="none"/>
        </w:tabs>
        <w:rPr>
          <w:rFonts w:eastAsia="黑体"/>
          <w:highlight w:val="none"/>
          <w:lang w:val="en-US" w:eastAsia="zh-CN"/>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p>
    <w:p>
      <w:pPr>
        <w:pStyle w:val="980"/>
        <w:ind w:left="2160" w:hanging="1440"/>
        <w:jc w:val="both"/>
        <w:spacing w:before="0" w:beforeAutospacing="0" w:after="0" w:afterAutospacing="0" w:line="480" w:lineRule="auto"/>
        <w:widowControl w:val="off"/>
        <w:tabs>
          <w:tab w:val="left" w:pos="1441" w:leader="none"/>
        </w:tabs>
        <w:rPr>
          <w:rFonts w:eastAsia="黑体"/>
          <w:highlight w:val="none"/>
          <w:lang w:val="en-US" w:eastAsia="zh-CN"/>
        </w:rPr>
      </w:pPr>
      <w:r>
        <w:rPr>
          <w:rFonts w:hint="eastAsia" w:ascii="黑体" w:eastAsia="黑体" w:cs="黑体"/>
          <w:color w:val="000000"/>
          <w:sz w:val="36"/>
          <w:szCs w:val="36"/>
          <w:highlight w:val="none"/>
        </w:rPr>
        <w:t xml:space="preserve">采购需求……………………………………</w:t>
      </w:r>
      <w:r/>
    </w:p>
    <w:p>
      <w:pPr>
        <w:pStyle w:val="980"/>
        <w:ind w:left="2160" w:hanging="1440"/>
        <w:jc w:val="both"/>
        <w:spacing w:before="0" w:beforeAutospacing="0" w:after="0" w:afterAutospacing="0" w:line="480" w:lineRule="auto"/>
        <w:widowControl w:val="off"/>
        <w:tabs>
          <w:tab w:val="left" w:pos="1441" w:leader="none"/>
        </w:tabs>
        <w:rPr>
          <w:rFonts w:eastAsia="黑体"/>
          <w:highlight w:val="none"/>
          <w:lang w:val="en-US" w:eastAsia="zh-CN"/>
        </w:rPr>
      </w:pPr>
      <w:r>
        <w:rPr>
          <w:rFonts w:hint="eastAsia" w:ascii="黑体" w:eastAsia="黑体" w:cs="黑体"/>
          <w:color w:val="000000"/>
          <w:sz w:val="36"/>
          <w:szCs w:val="36"/>
          <w:highlight w:val="none"/>
        </w:rPr>
        <w:t xml:space="preserve">响应文件格式………………………………</w:t>
      </w:r>
      <w:r/>
    </w:p>
    <w:p>
      <w:pPr>
        <w:pStyle w:val="980"/>
        <w:jc w:val="both"/>
        <w:spacing w:before="0" w:beforeAutospacing="0" w:after="0" w:afterAutospacing="0"/>
        <w:widowControl w:val="off"/>
        <w:rPr>
          <w:highlight w:val="none"/>
        </w:rPr>
      </w:pPr>
      <w:r>
        <w:rPr>
          <w:highlight w:val="none"/>
        </w:rPr>
        <w:t xml:space="preserve"> </w:t>
      </w:r>
      <w:r/>
    </w:p>
    <w:p>
      <w:pPr>
        <w:pStyle w:val="980"/>
        <w:jc w:val="center"/>
        <w:keepNext/>
        <w:spacing w:beforeAutospacing="0" w:afterAutospacing="0"/>
        <w:rPr>
          <w:rFonts w:hint="eastAsia" w:eastAsia="黑体"/>
          <w:color w:val="000000"/>
          <w:sz w:val="36"/>
          <w:szCs w:val="36"/>
          <w:highlight w:val="none"/>
        </w:rPr>
        <w:sectPr>
          <w:footnotePr/>
          <w:endnotePr/>
          <w:type w:val="nextPage"/>
          <w:pgSz w:w="11906" w:h="16838" w:orient="portrait"/>
          <w:pgMar w:top="1440" w:right="1689" w:bottom="1440" w:left="1689" w:header="851" w:footer="992" w:gutter="0"/>
          <w:cols w:num="1" w:sep="0" w:space="720" w:equalWidth="1"/>
          <w:docGrid w:linePitch="360"/>
        </w:sectPr>
      </w:pPr>
      <w:r>
        <w:rPr>
          <w:rFonts w:hint="eastAsia" w:eastAsia="黑体"/>
          <w:color w:val="000000"/>
          <w:sz w:val="36"/>
          <w:szCs w:val="36"/>
          <w:highlight w:val="none"/>
        </w:rPr>
      </w:r>
      <w:r/>
    </w:p>
    <w:p>
      <w:pPr>
        <w:pStyle w:val="980"/>
        <w:jc w:val="center"/>
        <w:keepNext/>
        <w:spacing w:beforeAutospacing="0" w:afterAutospacing="0"/>
        <w:rPr>
          <w:rFonts w:hint="eastAsia" w:ascii="仿宋" w:hAnsi="仿宋" w:eastAsia="仿宋" w:cs="仿宋"/>
          <w:sz w:val="28"/>
          <w:szCs w:val="28"/>
          <w:highlight w:val="none"/>
          <w:lang w:val="en-US" w:eastAsia="zh-CN"/>
        </w:rPr>
      </w:pPr>
      <w:r>
        <w:rPr>
          <w:rFonts w:hint="eastAsia" w:eastAsia="黑体"/>
          <w:color w:val="000000"/>
          <w:sz w:val="36"/>
          <w:szCs w:val="36"/>
          <w:highlight w:val="none"/>
        </w:rPr>
        <w:t xml:space="preserve">第一部分   询 价 公 告</w:t>
      </w:r>
      <w:r/>
    </w:p>
    <w:p>
      <w:pPr>
        <w:pStyle w:val="980"/>
        <w:jc w:val="both"/>
        <w:keepLines w:val="0"/>
        <w:keepNext w:val="0"/>
        <w:pageBreakBefore w:val="0"/>
        <w:spacing w:beforeAutospacing="0" w:afterAutospacing="0" w:line="3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cs="宋体"/>
          <w:b w:val="0"/>
          <w:bCs w:val="0"/>
          <w:color w:val="000000"/>
          <w:sz w:val="24"/>
          <w:szCs w:val="24"/>
          <w:highlight w:val="none"/>
          <w:u w:val="single"/>
          <w:lang w:eastAsia="zh-CN"/>
        </w:rPr>
        <w:t xml:space="preserve">阜宁县殡仪服务中心殡仪专用车辆采购项目</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cs="宋体"/>
          <w:b w:val="0"/>
          <w:bCs w:val="0"/>
          <w:color w:val="000000"/>
          <w:sz w:val="24"/>
          <w:szCs w:val="24"/>
          <w:highlight w:val="none"/>
          <w:u w:val="single"/>
          <w:lang w:val="en-US" w:eastAsia="zh-CN"/>
        </w:rPr>
        <w:t xml:space="preserve">2025年12月22日9点00分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北京时间）前递交响应文件。</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rPr>
      </w:pPr>
      <w:r/>
      <w:bookmarkStart w:id="6" w:name="_Toc35393621"/>
      <w:r/>
      <w:bookmarkStart w:id="7" w:name="_Toc38985263"/>
      <w:r/>
      <w:bookmarkStart w:id="8" w:name="_Toc28359079"/>
      <w:r/>
      <w:bookmarkStart w:id="9" w:name="_Toc35393790"/>
      <w:r/>
      <w:bookmarkStart w:id="10" w:name="_Hlk24379207"/>
      <w:r/>
      <w:bookmarkStart w:id="11" w:name="_Toc28359002"/>
      <w:r>
        <w:rPr>
          <w:rFonts w:hint="eastAsia" w:ascii="宋体" w:hAnsi="宋体" w:eastAsia="宋体" w:cs="宋体"/>
          <w:b/>
          <w:color w:val="000000"/>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1.项目编号：</w:t>
      </w:r>
      <w:bookmarkStart w:id="167" w:name="_GoBack"/>
      <w:r/>
      <w:bookmarkEnd w:id="167"/>
      <w:r>
        <w:rPr>
          <w:rFonts w:hint="eastAsia"/>
          <w:sz w:val="24"/>
          <w:lang w:eastAsia="zh-CN"/>
        </w:rPr>
        <w:t xml:space="preserve">JSZC-320923-SNST-X2025-0001</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2.项目名称：</w:t>
      </w:r>
      <w:r>
        <w:rPr>
          <w:rFonts w:hint="eastAsia" w:cs="宋体"/>
          <w:color w:val="000000"/>
          <w:sz w:val="24"/>
          <w:szCs w:val="24"/>
          <w:highlight w:val="none"/>
          <w:shd w:val="clear" w:color="auto" w:fill="auto"/>
          <w:lang w:val="en-US" w:eastAsia="zh-CN"/>
        </w:rPr>
        <w:t xml:space="preserve">阜宁县殡仪服务中心殡仪专用车辆采购项目</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3.采购方式：询价</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4.预算金额：</w:t>
      </w:r>
      <w:r>
        <w:rPr>
          <w:rFonts w:hint="eastAsia" w:cs="宋体"/>
          <w:color w:val="000000"/>
          <w:sz w:val="24"/>
          <w:szCs w:val="24"/>
          <w:highlight w:val="none"/>
          <w:shd w:val="clear" w:color="auto" w:fill="auto"/>
          <w:lang w:val="en-US" w:eastAsia="zh-CN"/>
        </w:rPr>
        <w:t xml:space="preserve">69万元</w:t>
      </w:r>
      <w:r/>
    </w:p>
    <w:p>
      <w:pPr>
        <w:pStyle w:val="980"/>
        <w:ind w:firstLine="482"/>
        <w:jc w:val="both"/>
        <w:keepLines w:val="0"/>
        <w:keepNext w:val="0"/>
        <w:pageBreakBefore w:val="0"/>
        <w:spacing w:beforeAutospacing="0" w:afterAutospacing="0" w:line="380" w:lineRule="exact"/>
        <w:widowControl/>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5.最高限价：</w:t>
      </w:r>
      <w:r>
        <w:rPr>
          <w:rFonts w:hint="eastAsia" w:cs="宋体"/>
          <w:color w:val="000000"/>
          <w:sz w:val="24"/>
          <w:szCs w:val="24"/>
          <w:highlight w:val="none"/>
          <w:shd w:val="clear" w:color="auto" w:fill="auto"/>
          <w:lang w:val="en-US" w:eastAsia="zh-CN"/>
        </w:rPr>
        <w:t xml:space="preserve">69万元</w:t>
      </w:r>
      <w:r/>
    </w:p>
    <w:p>
      <w:pPr>
        <w:pStyle w:val="980"/>
        <w:ind w:firstLine="482"/>
        <w:jc w:val="both"/>
        <w:keepLines w:val="0"/>
        <w:keepNext w:val="0"/>
        <w:pageBreakBefore w:val="0"/>
        <w:spacing w:beforeAutospacing="0" w:afterAutospacing="0" w:line="380" w:lineRule="exact"/>
        <w:widowControl/>
        <w:rPr>
          <w:rFonts w:hint="eastAsia"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6.采购需求：</w:t>
      </w:r>
      <w:r>
        <w:rPr>
          <w:rFonts w:hint="eastAsia" w:cs="宋体"/>
          <w:color w:val="000000"/>
          <w:sz w:val="24"/>
          <w:szCs w:val="24"/>
          <w:highlight w:val="none"/>
          <w:shd w:val="clear" w:color="auto" w:fill="auto"/>
          <w:lang w:val="en-US" w:eastAsia="zh-CN"/>
        </w:rPr>
        <w:t xml:space="preserve">阜宁县殡仪服务中心殡仪专用车辆采购项目，主要工作内容为阜宁县殡仪服务中心6辆殡仪服务专用车辆的采购、其中3辆柴油车、3辆汽油车、运输、安装、调试、维修、售前、售后等相关伴随服务项目，具体内容详见采购清单。采购资金为国有资金，资金来源已经落实。</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7.合同履行期限：</w:t>
      </w:r>
      <w:r>
        <w:rPr>
          <w:rFonts w:hint="eastAsia" w:cs="宋体"/>
          <w:color w:val="000000"/>
          <w:sz w:val="24"/>
          <w:szCs w:val="24"/>
          <w:highlight w:val="none"/>
          <w:shd w:val="clear" w:color="auto" w:fill="auto"/>
          <w:lang w:val="en-US" w:eastAsia="zh-CN"/>
        </w:rPr>
        <w:t xml:space="preserve">合同签订后90日历天内完成全部货物的采购、供货、安装，并交付采购人正常运营使用</w:t>
      </w:r>
      <w:r>
        <w:rPr>
          <w:rFonts w:hint="eastAsia" w:ascii="宋体" w:hAnsi="宋体" w:eastAsia="宋体" w:cs="宋体"/>
          <w:color w:val="000000"/>
          <w:sz w:val="24"/>
          <w:szCs w:val="24"/>
          <w:highlight w:val="none"/>
          <w:shd w:val="clear" w:color="auto" w:fill="auto"/>
          <w:lang w:val="en-US" w:eastAsia="zh-CN"/>
        </w:rPr>
        <w:t xml:space="preserve">。</w:t>
      </w:r>
      <w:r/>
    </w:p>
    <w:p>
      <w:pPr>
        <w:pStyle w:val="980"/>
        <w:ind w:firstLine="482"/>
        <w:jc w:val="both"/>
        <w:keepLines w:val="0"/>
        <w:keepNext w:val="0"/>
        <w:pageBreakBefore w:val="0"/>
        <w:spacing w:beforeAutospacing="0" w:afterAutospacing="0" w:line="380" w:lineRule="exact"/>
        <w:widowControl/>
        <w:rPr>
          <w:rFonts w:hint="eastAsia" w:cs="宋体"/>
          <w:color w:val="000000"/>
          <w:sz w:val="24"/>
          <w:szCs w:val="24"/>
          <w:highlight w:val="none"/>
          <w:shd w:val="clear" w:color="auto" w:fill="auto"/>
          <w:lang w:val="en-US" w:eastAsia="zh-CN"/>
        </w:rPr>
      </w:pPr>
      <w:r/>
      <w:bookmarkStart w:id="12" w:name="_Toc28359003"/>
      <w:r/>
      <w:bookmarkStart w:id="13" w:name="_Toc28359080"/>
      <w:r/>
      <w:bookmarkStart w:id="14" w:name="_Toc35393791"/>
      <w:r/>
      <w:bookmarkStart w:id="15" w:name="_Toc35393622"/>
      <w:r/>
      <w:bookmarkStart w:id="16" w:name="_Toc38985264"/>
      <w:r>
        <w:rPr>
          <w:rFonts w:hint="eastAsia" w:ascii="宋体" w:hAnsi="宋体" w:eastAsia="宋体" w:cs="宋体"/>
          <w:color w:val="000000"/>
          <w:sz w:val="24"/>
          <w:szCs w:val="24"/>
          <w:highlight w:val="none"/>
          <w:shd w:val="clear" w:color="auto" w:fill="auto"/>
          <w:lang w:val="en-US" w:eastAsia="zh-CN"/>
        </w:rPr>
        <w:t xml:space="preserve">8.质量标准：按国标、部标、行业标准及合同要求设计、生产、改装、验收。</w:t>
      </w:r>
      <w:r>
        <w:rPr>
          <w:rFonts w:hint="eastAsia" w:cs="宋体"/>
          <w:color w:val="000000"/>
          <w:sz w:val="24"/>
          <w:szCs w:val="24"/>
          <w:highlight w:val="none"/>
          <w:shd w:val="clear" w:color="auto" w:fill="auto"/>
          <w:lang w:val="en-US" w:eastAsia="zh-CN"/>
        </w:rPr>
        <w:t xml:space="preserve">（车辆出厂日期不超过6个月）</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9.车辆须符合《殡仪车通用技术规范》(MZ/T227一2024)要求</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lang w:val="en-US" w:eastAsia="zh-CN"/>
        </w:rPr>
        <w:t xml:space="preserve">.质保期：自车辆验收合格之日起3年或者行驶里程60000公里，以先到者为准。</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val="en-US" w:eastAsia="zh-CN"/>
        </w:rPr>
        <w:t xml:space="preserve">.本项目不接受联合体参与本项目的询价。</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1.满足《中华人民共和国政府采购法》第二十二条规定，并提供下列材料：</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 法人或者其他组织的营业执照等证明文件，自然人的身份证明；</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1.2上一年度（</w:t>
      </w:r>
      <w:r>
        <w:rPr>
          <w:rFonts w:hint="eastAsia" w:cs="宋体"/>
          <w:color w:val="000000"/>
          <w:sz w:val="24"/>
          <w:szCs w:val="24"/>
          <w:highlight w:val="none"/>
          <w:shd w:val="clear" w:color="auto" w:fill="auto"/>
          <w:lang w:val="en-US" w:eastAsia="zh-CN"/>
        </w:rPr>
        <w:t xml:space="preserve">2024年度</w:t>
      </w:r>
      <w:r>
        <w:rPr>
          <w:rFonts w:hint="eastAsia" w:ascii="宋体" w:hAnsi="宋体" w:eastAsia="宋体" w:cs="宋体"/>
          <w:color w:val="000000"/>
          <w:sz w:val="24"/>
          <w:szCs w:val="24"/>
          <w:highlight w:val="none"/>
          <w:shd w:val="clear" w:color="auto" w:fill="auto"/>
          <w:lang w:val="en-US" w:eastAsia="zh-CN"/>
        </w:rPr>
        <w:t xml:space="preserve">）的财务状况报表（财务报表至少应包括资产负债表、利润表，成立不满一年无需提供）；</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1.3具备履行合同所必需的设备和专业技术能力的书面声明；</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1.5参加政府采购活动前3年内在经营活动中没有重大违法记录的书面声明；</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1.8单位负责人为同一人或者存在直接控股、管理关系的不同供应商，不得参加同一合同项下的政府采购活动。</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2.落实政府采购政策需满足的资格要求：无。</w:t>
      </w:r>
      <w:r/>
    </w:p>
    <w:p>
      <w:pPr>
        <w:ind w:firstLine="560"/>
        <w:spacing w:line="360" w:lineRule="auto"/>
        <w:widowControl/>
        <w:rPr>
          <w:rFonts w:hint="default" w:ascii="宋体" w:hAnsi="宋体" w:eastAsia="宋体" w:cs="宋体"/>
          <w:color w:val="auto"/>
          <w:sz w:val="24"/>
          <w:szCs w:val="22"/>
          <w:lang w:val="en-US" w:eastAsia="zh-CN" w:bidi="ar-SA"/>
        </w:rPr>
      </w:pPr>
      <w:r>
        <w:rPr>
          <w:rFonts w:hint="eastAsia" w:ascii="宋体" w:hAnsi="宋体" w:eastAsia="宋体" w:cs="宋体"/>
          <w:color w:val="000000"/>
          <w:sz w:val="24"/>
          <w:szCs w:val="24"/>
          <w:highlight w:val="none"/>
          <w:shd w:val="clear" w:color="auto" w:fill="auto"/>
          <w:lang w:val="en-US" w:eastAsia="zh-CN"/>
        </w:rPr>
        <w:t xml:space="preserve">3.本项目的特定资格要求：</w:t>
      </w:r>
      <w:r>
        <w:rPr>
          <w:rFonts w:hint="eastAsia" w:ascii="宋体" w:hAnsi="宋体" w:eastAsia="宋体" w:cs="宋体"/>
          <w:b/>
          <w:bCs/>
          <w:color w:val="ff0000"/>
          <w:sz w:val="24"/>
          <w:szCs w:val="22"/>
          <w:lang w:val="en-US" w:eastAsia="zh-CN" w:bidi="ar-SA"/>
        </w:rPr>
        <w:t xml:space="preserve">提供的殡仪车</w:t>
      </w:r>
      <w:r>
        <w:rPr>
          <w:rFonts w:hint="eastAsia" w:ascii="宋体" w:hAnsi="宋体" w:cs="宋体"/>
          <w:b/>
          <w:bCs/>
          <w:color w:val="ff0000"/>
          <w:sz w:val="24"/>
          <w:szCs w:val="22"/>
          <w:lang w:val="en-US" w:eastAsia="zh-CN" w:bidi="ar-SA"/>
        </w:rPr>
        <w:t xml:space="preserve">须</w:t>
      </w:r>
      <w:r>
        <w:rPr>
          <w:rFonts w:hint="eastAsia" w:ascii="宋体" w:hAnsi="宋体" w:eastAsia="宋体" w:cs="宋体"/>
          <w:b/>
          <w:bCs/>
          <w:color w:val="ff0000"/>
          <w:sz w:val="24"/>
          <w:szCs w:val="22"/>
          <w:lang w:val="en-US" w:eastAsia="zh-CN" w:bidi="ar-SA"/>
        </w:rPr>
        <w:t xml:space="preserve">已列入国家殡仪车产品目录，所有车辆手续正规完备。</w:t>
      </w:r>
      <w:r>
        <w:rPr>
          <w:rFonts w:hint="eastAsia" w:ascii="宋体" w:hAnsi="宋体" w:cs="宋体"/>
          <w:b/>
          <w:bCs/>
          <w:color w:val="ff0000"/>
          <w:sz w:val="24"/>
          <w:szCs w:val="22"/>
          <w:lang w:val="en-US" w:eastAsia="zh-CN" w:bidi="ar-SA"/>
        </w:rPr>
        <w:t xml:space="preserve">（投标人附佐证材料复印件并加盖投标单位公章）</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bookmarkStart w:id="17" w:name="_Toc38985266"/>
      <w:r/>
      <w:bookmarkStart w:id="18" w:name="_Toc35393624"/>
      <w:r/>
      <w:bookmarkStart w:id="19" w:name="_Toc28359082"/>
      <w:r/>
      <w:bookmarkStart w:id="20" w:name="_Toc35393793"/>
      <w:r/>
      <w:bookmarkStart w:id="21" w:name="_Toc28359005"/>
      <w:r>
        <w:rPr>
          <w:rFonts w:hint="eastAsia" w:ascii="宋体" w:hAnsi="宋体" w:eastAsia="宋体" w:cs="宋体"/>
          <w:color w:val="000000"/>
          <w:sz w:val="24"/>
          <w:szCs w:val="24"/>
          <w:highlight w:val="none"/>
          <w:shd w:val="clear" w:color="auto" w:fill="auto"/>
          <w:lang w:val="en-US" w:eastAsia="zh-CN"/>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rPr>
        <w:t xml:space="preserve">自询价文件公告发布之日起3个工作日。</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2.地点：“苏采云”系统内免费下载（投标人必须在苏采云系统中获取询价文件，方能参与政府采购项目）；</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1.截止时间：</w:t>
      </w:r>
      <w:r>
        <w:rPr>
          <w:rFonts w:hint="eastAsia" w:cs="宋体"/>
          <w:color w:val="000000"/>
          <w:sz w:val="24"/>
          <w:szCs w:val="24"/>
          <w:highlight w:val="none"/>
          <w:shd w:val="clear" w:color="auto" w:fill="auto"/>
          <w:lang w:val="en-US" w:eastAsia="zh-CN"/>
        </w:rPr>
        <w:t xml:space="preserve">2025年12月22日9点00分</w:t>
      </w:r>
      <w:r>
        <w:rPr>
          <w:rFonts w:hint="eastAsia" w:ascii="宋体" w:hAnsi="宋体" w:eastAsia="宋体" w:cs="宋体"/>
          <w:color w:val="000000"/>
          <w:sz w:val="24"/>
          <w:szCs w:val="24"/>
          <w:highlight w:val="none"/>
          <w:shd w:val="clear" w:color="auto" w:fill="auto"/>
          <w:lang w:val="en-US" w:eastAsia="zh-CN"/>
        </w:rPr>
        <w:t xml:space="preserve">（北京时间）。</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2.地点：苏采云“不见面”开标大厅。</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rPr>
      </w:pPr>
      <w:r/>
      <w:bookmarkStart w:id="22" w:name="_Toc35393626"/>
      <w:r/>
      <w:bookmarkStart w:id="23" w:name="_Toc35393795"/>
      <w:r/>
      <w:bookmarkStart w:id="24" w:name="_Toc38985268"/>
      <w:r>
        <w:rPr>
          <w:rFonts w:hint="eastAsia" w:ascii="宋体" w:hAnsi="宋体" w:eastAsia="宋体" w:cs="宋体"/>
          <w:b/>
          <w:color w:val="000000"/>
          <w:sz w:val="24"/>
          <w:szCs w:val="24"/>
          <w:highlight w:val="none"/>
          <w:shd w:val="clear" w:color="auto" w:fill="auto"/>
        </w:rPr>
        <w:t xml:space="preserve">五、开启</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1.时间：</w:t>
      </w:r>
      <w:r>
        <w:rPr>
          <w:rFonts w:hint="eastAsia" w:cs="宋体"/>
          <w:color w:val="000000"/>
          <w:sz w:val="24"/>
          <w:szCs w:val="24"/>
          <w:highlight w:val="none"/>
          <w:shd w:val="clear" w:color="auto" w:fill="auto"/>
          <w:lang w:val="en-US" w:eastAsia="zh-CN"/>
        </w:rPr>
        <w:t xml:space="preserve">2025年12月22日9点00分</w:t>
      </w:r>
      <w:r>
        <w:rPr>
          <w:rFonts w:hint="eastAsia" w:ascii="宋体" w:hAnsi="宋体" w:eastAsia="宋体" w:cs="宋体"/>
          <w:color w:val="000000"/>
          <w:sz w:val="24"/>
          <w:szCs w:val="24"/>
          <w:highlight w:val="none"/>
          <w:shd w:val="clear" w:color="auto" w:fill="auto"/>
          <w:lang w:val="en-US" w:eastAsia="zh-CN"/>
        </w:rPr>
        <w:t xml:space="preserve">（北京时间）。</w:t>
      </w:r>
      <w:bookmarkEnd w:id="22"/>
      <w:r/>
      <w:bookmarkEnd w:id="23"/>
      <w:r/>
      <w:bookmarkEnd w:id="24"/>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2.地点：苏采云“不见面”开标大厅 。</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lang w:val="en-US" w:eastAsia="zh-CN"/>
        </w:rPr>
      </w:pPr>
      <w:r/>
      <w:bookmarkStart w:id="25" w:name="_Toc28359094"/>
      <w:r>
        <w:rPr>
          <w:rFonts w:hint="eastAsia" w:ascii="宋体" w:hAnsi="宋体" w:eastAsia="宋体" w:cs="宋体"/>
          <w:b/>
          <w:color w:val="000000"/>
          <w:sz w:val="24"/>
          <w:szCs w:val="24"/>
          <w:highlight w:val="none"/>
          <w:shd w:val="clear" w:color="auto" w:fill="auto"/>
          <w:lang w:val="en-US" w:eastAsia="zh-CN"/>
        </w:rPr>
        <w:t xml:space="preserve">六、公告期限</w:t>
      </w:r>
      <w:bookmarkEnd w:id="25"/>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自本公告发布之日起3个工作日。</w:t>
      </w:r>
      <w:r/>
    </w:p>
    <w:p>
      <w:pPr>
        <w:pStyle w:val="980"/>
        <w:ind w:firstLine="482"/>
        <w:jc w:val="both"/>
        <w:keepLines/>
        <w:keepNext/>
        <w:pageBreakBefore w:val="0"/>
        <w:spacing w:before="100" w:beforeAutospacing="0" w:after="100" w:afterAutospacing="0" w:line="240" w:lineRule="auto"/>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lang w:val="en-US" w:eastAsia="zh-CN"/>
        </w:rPr>
        <w:t xml:space="preserve">七、</w:t>
      </w:r>
      <w:r>
        <w:rPr>
          <w:rFonts w:hint="eastAsia" w:ascii="宋体" w:hAnsi="宋体" w:eastAsia="宋体" w:cs="宋体"/>
          <w:b/>
          <w:color w:val="000000"/>
          <w:sz w:val="24"/>
          <w:szCs w:val="24"/>
          <w:highlight w:val="none"/>
          <w:shd w:val="clear" w:color="auto" w:fill="auto"/>
        </w:rPr>
        <w:t xml:space="preserve">其他补充事宜</w:t>
      </w:r>
      <w:bookmarkStart w:id="26" w:name="_Toc28359018"/>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询价文件（后缀名为“.kedt”）、供应商操作手册及政府采购客户端 工具可通过“苏采云”系统相应链接进行下载。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采购代理机构将数据电文形式的询价文件加载至“苏采云”系统，供潜在供应商下载或者查阅。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 有关本次询价的事项若存在变动或修改，敬请及时关注在“中国政府采购网”、“江苏政府采购网”、“盐城市政府采购网”、</w:t>
      </w:r>
      <w:r>
        <w:rPr>
          <w:rFonts w:hint="eastAsia" w:ascii="宋体" w:hAnsi="宋体" w:eastAsia="宋体" w:cs="宋体"/>
          <w:color w:val="333333"/>
          <w:sz w:val="24"/>
          <w:szCs w:val="24"/>
          <w:shd w:val="clear" w:color="auto" w:fill="ffffff"/>
          <w:lang w:eastAsia="zh-CN"/>
        </w:rPr>
        <w:t xml:space="preserve">“阜宁县公共资源</w:t>
      </w:r>
      <w:r>
        <w:rPr>
          <w:rFonts w:hint="eastAsia" w:ascii="宋体" w:hAnsi="宋体" w:eastAsia="宋体" w:cs="宋体"/>
          <w:color w:val="333333"/>
          <w:sz w:val="24"/>
          <w:szCs w:val="24"/>
          <w:shd w:val="clear" w:color="auto" w:fill="ffffff"/>
          <w:lang w:val="en-US" w:eastAsia="zh-CN"/>
        </w:rPr>
        <w:t xml:space="preserve">电子化</w:t>
      </w:r>
      <w:r>
        <w:rPr>
          <w:rFonts w:hint="eastAsia" w:ascii="宋体" w:hAnsi="宋体" w:eastAsia="宋体" w:cs="宋体"/>
          <w:color w:val="333333"/>
          <w:sz w:val="24"/>
          <w:szCs w:val="24"/>
          <w:shd w:val="clear" w:color="auto" w:fill="ffffff"/>
          <w:lang w:eastAsia="zh-CN"/>
        </w:rPr>
        <w:t xml:space="preserve">服务平台”</w:t>
      </w:r>
      <w:r>
        <w:rPr>
          <w:rFonts w:hint="eastAsia" w:ascii="宋体" w:hAnsi="宋体" w:eastAsia="宋体" w:cs="宋体"/>
          <w:color w:val="000000"/>
          <w:sz w:val="24"/>
          <w:szCs w:val="24"/>
          <w:highlight w:val="none"/>
          <w:shd w:val="clear" w:color="auto" w:fill="auto"/>
          <w:lang w:val="en-US" w:eastAsia="zh-CN"/>
        </w:rPr>
        <w:t xml:space="preserve">发布的更正公告。</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 本次询价不收取询价保证金，不收取质量保证金。</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5.采购项目需要落实的政府采购政策：</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5.1 政府采购促进中小企业发展</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5.2 政府采购支持监狱企业发展</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5.3 政府采购鼓励节能、环保产品</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5.4促进残疾人就业政府采购政策</w:t>
      </w:r>
      <w:r/>
    </w:p>
    <w:p>
      <w:pPr>
        <w:pStyle w:val="955"/>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cs="宋体"/>
          <w:color w:val="000000"/>
          <w:sz w:val="24"/>
          <w:szCs w:val="24"/>
          <w:highlight w:val="none"/>
          <w:shd w:val="clear" w:color="auto" w:fill="auto"/>
          <w:lang w:val="en-US" w:eastAsia="zh-CN"/>
        </w:rPr>
        <w:t xml:space="preserve">阜宁县民政局</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w:t>
      </w:r>
      <w:r>
        <w:rPr>
          <w:rFonts w:hint="eastAsia" w:cs="宋体"/>
          <w:color w:val="000000"/>
          <w:sz w:val="24"/>
          <w:szCs w:val="24"/>
          <w:highlight w:val="none"/>
          <w:shd w:val="clear" w:color="auto" w:fill="auto"/>
          <w:lang w:val="en-US" w:eastAsia="zh-CN"/>
        </w:rPr>
        <w:t xml:space="preserve">阜宁县城南大厦A座5楼</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cs="宋体"/>
          <w:color w:val="000000"/>
          <w:sz w:val="24"/>
          <w:szCs w:val="24"/>
          <w:highlight w:val="none"/>
          <w:shd w:val="clear" w:color="auto" w:fill="auto"/>
          <w:lang w:val="en-US" w:eastAsia="zh-CN"/>
        </w:rPr>
        <w:t xml:space="preserve">陈尚进</w:t>
      </w:r>
      <w:r>
        <w:rPr>
          <w:rFonts w:hint="eastAsia" w:ascii="宋体" w:hAnsi="宋体" w:eastAsia="宋体" w:cs="宋体"/>
          <w:color w:val="000000"/>
          <w:sz w:val="24"/>
          <w:szCs w:val="24"/>
          <w:highlight w:val="none"/>
          <w:shd w:val="clear" w:color="auto" w:fill="auto"/>
          <w:lang w:val="en-US" w:eastAsia="zh-CN"/>
        </w:rPr>
        <w:t xml:space="preserve">，联系方式：</w:t>
      </w:r>
      <w:bookmarkStart w:id="27" w:name="_Toc28359009"/>
      <w:r>
        <w:rPr>
          <w:rFonts w:hint="eastAsia" w:cs="宋体"/>
          <w:color w:val="000000"/>
          <w:sz w:val="24"/>
          <w:szCs w:val="24"/>
          <w:highlight w:val="none"/>
          <w:shd w:val="clear" w:color="auto" w:fill="auto"/>
          <w:lang w:val="en-US" w:eastAsia="zh-CN"/>
        </w:rPr>
        <w:t xml:space="preserve">13390729713</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bookmarkEnd w:id="27"/>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w:t>
      </w:r>
      <w:r>
        <w:rPr>
          <w:rFonts w:hint="eastAsia" w:cs="宋体"/>
          <w:color w:val="000000"/>
          <w:sz w:val="24"/>
          <w:szCs w:val="24"/>
          <w:highlight w:val="none"/>
          <w:shd w:val="clear" w:color="auto" w:fill="auto"/>
          <w:lang w:val="en-US" w:eastAsia="zh-CN"/>
        </w:rPr>
        <w:t xml:space="preserve">盐城纳斯特项目管理有限公司</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w:t>
      </w:r>
      <w:r>
        <w:rPr>
          <w:rFonts w:hint="eastAsia" w:cs="宋体"/>
          <w:color w:val="000000"/>
          <w:sz w:val="24"/>
          <w:szCs w:val="24"/>
          <w:highlight w:val="none"/>
          <w:shd w:val="clear" w:color="auto" w:fill="auto"/>
          <w:lang w:val="en-US" w:eastAsia="zh-CN"/>
        </w:rPr>
        <w:t xml:space="preserve">阜宁县御景濠庭面东门市（天津路370号）</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cs="宋体"/>
          <w:color w:val="000000"/>
          <w:sz w:val="24"/>
          <w:szCs w:val="24"/>
          <w:highlight w:val="none"/>
          <w:shd w:val="clear" w:color="auto" w:fill="auto"/>
          <w:lang w:val="en-US" w:eastAsia="zh-CN"/>
        </w:rPr>
        <w:t xml:space="preserve">孙婷婷</w:t>
      </w:r>
      <w:r>
        <w:rPr>
          <w:rFonts w:hint="eastAsia" w:ascii="宋体" w:hAnsi="宋体" w:eastAsia="宋体" w:cs="宋体"/>
          <w:color w:val="000000"/>
          <w:sz w:val="24"/>
          <w:szCs w:val="24"/>
          <w:highlight w:val="none"/>
          <w:shd w:val="clear" w:color="auto" w:fill="auto"/>
          <w:lang w:val="en-US" w:eastAsia="zh-CN"/>
        </w:rPr>
        <w:t xml:space="preserve">，联系方式：</w:t>
      </w:r>
      <w:r>
        <w:rPr>
          <w:rFonts w:hint="eastAsia" w:cs="宋体"/>
          <w:color w:val="000000"/>
          <w:sz w:val="24"/>
          <w:szCs w:val="24"/>
          <w:highlight w:val="none"/>
          <w:shd w:val="clear" w:color="auto" w:fill="auto"/>
          <w:lang w:val="en-US" w:eastAsia="zh-CN"/>
        </w:rPr>
        <w:t xml:space="preserve">18361172266</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w:t>
      </w:r>
      <w:r>
        <w:rPr>
          <w:rFonts w:hint="eastAsia" w:cs="宋体"/>
          <w:color w:val="000000"/>
          <w:sz w:val="24"/>
          <w:szCs w:val="24"/>
          <w:highlight w:val="none"/>
          <w:shd w:val="clear" w:color="auto" w:fill="auto"/>
          <w:lang w:val="en-US" w:eastAsia="zh-CN"/>
        </w:rPr>
        <w:t xml:space="preserve">陈尚进</w:t>
      </w:r>
      <w:r>
        <w:rPr>
          <w:rFonts w:hint="eastAsia" w:ascii="宋体" w:hAnsi="宋体" w:eastAsia="宋体" w:cs="宋体"/>
          <w:color w:val="000000"/>
          <w:sz w:val="24"/>
          <w:szCs w:val="24"/>
          <w:highlight w:val="none"/>
          <w:shd w:val="clear" w:color="auto" w:fill="auto"/>
          <w:lang w:val="en-US" w:eastAsia="zh-CN"/>
        </w:rPr>
        <w:t xml:space="preserve">     </w:t>
      </w:r>
      <w:r>
        <w:rPr>
          <w:rFonts w:hint="eastAsia" w:cs="宋体"/>
          <w:color w:val="000000"/>
          <w:sz w:val="24"/>
          <w:szCs w:val="24"/>
          <w:highlight w:val="none"/>
          <w:shd w:val="clear" w:color="auto" w:fill="auto"/>
          <w:lang w:val="en-US" w:eastAsia="zh-CN"/>
        </w:rPr>
        <w:t xml:space="preserve">孙婷婷</w:t>
      </w:r>
      <w:r/>
    </w:p>
    <w:p>
      <w:pPr>
        <w:pStyle w:val="980"/>
        <w:ind w:firstLine="482"/>
        <w:jc w:val="both"/>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cs="宋体"/>
          <w:color w:val="000000"/>
          <w:sz w:val="24"/>
          <w:szCs w:val="24"/>
          <w:highlight w:val="none"/>
          <w:shd w:val="clear" w:color="auto" w:fill="auto"/>
          <w:lang w:val="en-US" w:eastAsia="zh-CN"/>
        </w:rPr>
        <w:t xml:space="preserve">13390729713</w:t>
      </w:r>
      <w:r>
        <w:rPr>
          <w:rFonts w:hint="eastAsia" w:ascii="宋体" w:hAnsi="宋体" w:eastAsia="宋体" w:cs="宋体"/>
          <w:color w:val="000000"/>
          <w:sz w:val="24"/>
          <w:szCs w:val="24"/>
          <w:highlight w:val="none"/>
          <w:shd w:val="clear" w:color="auto" w:fill="auto"/>
          <w:lang w:val="en-US" w:eastAsia="zh-CN"/>
        </w:rPr>
        <w:t xml:space="preserve">     </w:t>
      </w:r>
      <w:r>
        <w:rPr>
          <w:rFonts w:hint="eastAsia" w:cs="宋体"/>
          <w:color w:val="000000"/>
          <w:sz w:val="24"/>
          <w:szCs w:val="24"/>
          <w:highlight w:val="none"/>
          <w:shd w:val="clear" w:color="auto" w:fill="auto"/>
          <w:lang w:val="en-US" w:eastAsia="zh-CN"/>
        </w:rPr>
        <w:t xml:space="preserve">18361172266</w:t>
      </w:r>
      <w:r/>
    </w:p>
    <w:p>
      <w:pPr>
        <w:pStyle w:val="980"/>
        <w:ind w:firstLine="482"/>
        <w:jc w:val="right"/>
        <w:keepLines w:val="0"/>
        <w:keepNext w:val="0"/>
        <w:pageBreakBefore w:val="0"/>
        <w:spacing w:beforeAutospacing="0" w:afterAutospacing="0" w:line="3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  </w:t>
      </w:r>
      <w:r>
        <w:rPr>
          <w:rFonts w:hint="eastAsia" w:cs="宋体"/>
          <w:color w:val="000000"/>
          <w:sz w:val="24"/>
          <w:szCs w:val="24"/>
          <w:highlight w:val="none"/>
          <w:shd w:val="clear" w:color="auto" w:fill="auto"/>
          <w:lang w:val="en-US" w:eastAsia="zh-CN"/>
        </w:rPr>
        <w:t xml:space="preserve">2025年12月15日</w:t>
      </w:r>
      <w:r>
        <w:rPr>
          <w:rFonts w:hint="eastAsia" w:ascii="宋体" w:hAnsi="宋体" w:eastAsia="宋体" w:cs="宋体"/>
          <w:color w:val="000000"/>
          <w:sz w:val="24"/>
          <w:szCs w:val="24"/>
          <w:highlight w:val="none"/>
          <w:shd w:val="clear" w:color="auto" w:fill="auto"/>
        </w:rPr>
        <w:t xml:space="preserve"> </w:t>
      </w:r>
      <w:r/>
    </w:p>
    <w:p>
      <w:pPr>
        <w:pStyle w:val="980"/>
        <w:jc w:val="center"/>
        <w:keepLines/>
        <w:keepNext/>
        <w:spacing w:before="260" w:beforeAutospacing="0" w:after="260" w:afterAutospacing="0" w:line="415" w:lineRule="auto"/>
        <w:widowControl w:val="off"/>
        <w:rPr>
          <w:color w:val="000000"/>
          <w:highlight w:val="none"/>
          <w:shd w:val="clear" w:color="auto" w:fill="auto"/>
        </w:rPr>
      </w:pPr>
      <w:r>
        <w:rPr>
          <w:rFonts w:eastAsia="黑体"/>
          <w:color w:val="000000"/>
          <w:sz w:val="36"/>
          <w:szCs w:val="36"/>
          <w:highlight w:val="none"/>
          <w:shd w:val="clear" w:color="auto" w:fill="auto"/>
        </w:rPr>
        <w:br w:type="page" w:clear="all"/>
      </w:r>
      <w:bookmarkStart w:id="28" w:name="_Toc120614211"/>
      <w:r>
        <w:rPr>
          <w:rFonts w:hint="eastAsia" w:ascii="黑体" w:eastAsia="黑体" w:cs="黑体"/>
          <w:b/>
          <w:color w:val="000000"/>
          <w:sz w:val="44"/>
          <w:szCs w:val="44"/>
          <w:highlight w:val="none"/>
          <w:shd w:val="clear" w:color="auto" w:fill="auto"/>
        </w:rPr>
        <w:t xml:space="preserve">第二章  </w:t>
      </w:r>
      <w:bookmarkEnd w:id="28"/>
      <w:r>
        <w:rPr>
          <w:rFonts w:hint="eastAsia" w:ascii="黑体" w:eastAsia="黑体" w:cs="黑体"/>
          <w:b/>
          <w:color w:val="000000"/>
          <w:sz w:val="44"/>
          <w:szCs w:val="44"/>
          <w:highlight w:val="none"/>
          <w:shd w:val="clear" w:color="auto" w:fill="auto"/>
        </w:rPr>
        <w:t xml:space="preserve">供应商须知</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29" w:name="_Toc120614214"/>
      <w:r/>
      <w:bookmarkStart w:id="30" w:name="_Toc513029203"/>
      <w:r/>
      <w:bookmarkStart w:id="31" w:name="_Toc20823275"/>
      <w:r/>
      <w:bookmarkStart w:id="32" w:name="_Toc16938519"/>
      <w:r>
        <w:rPr>
          <w:rFonts w:hint="eastAsia" w:ascii="宋体" w:hAnsi="宋体" w:eastAsia="宋体" w:cs="宋体"/>
          <w:b/>
          <w:bCs w:val="0"/>
          <w:color w:val="000000"/>
          <w:sz w:val="24"/>
          <w:szCs w:val="24"/>
          <w:highlight w:val="none"/>
          <w:shd w:val="clear" w:color="auto" w:fill="auto"/>
          <w:lang w:val="en-US" w:eastAsia="zh-CN" w:bidi="ar-SA"/>
        </w:rPr>
        <w:t xml:space="preserve">一、总则</w:t>
      </w:r>
      <w:bookmarkEnd w:id="29"/>
      <w:r/>
      <w:bookmarkEnd w:id="30"/>
      <w:r/>
      <w:bookmarkEnd w:id="31"/>
      <w:r/>
      <w:bookmarkEnd w:id="32"/>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33" w:name="_Toc20823276"/>
      <w:r/>
      <w:bookmarkStart w:id="34" w:name="_Toc458694821"/>
      <w:r/>
      <w:bookmarkStart w:id="35" w:name="_Toc16938520"/>
      <w:r/>
      <w:bookmarkStart w:id="36" w:name="_Toc513029204"/>
      <w:r>
        <w:rPr>
          <w:rFonts w:hint="eastAsia" w:ascii="宋体" w:hAnsi="宋体" w:eastAsia="宋体" w:cs="宋体"/>
          <w:color w:val="000000"/>
          <w:sz w:val="24"/>
          <w:szCs w:val="24"/>
          <w:highlight w:val="none"/>
          <w:shd w:val="clear" w:color="auto" w:fill="auto"/>
          <w:lang w:val="en-US" w:eastAsia="zh-CN"/>
        </w:rPr>
        <w:t xml:space="preserve">1</w:t>
      </w:r>
      <w:bookmarkEnd w:id="33"/>
      <w:r>
        <w:rPr>
          <w:rFonts w:hint="eastAsia" w:ascii="宋体" w:hAnsi="宋体" w:eastAsia="宋体" w:cs="宋体"/>
          <w:color w:val="000000"/>
          <w:sz w:val="24"/>
          <w:szCs w:val="24"/>
          <w:highlight w:val="none"/>
          <w:shd w:val="clear" w:color="auto" w:fill="auto"/>
          <w:lang w:val="en-US" w:eastAsia="zh-CN"/>
        </w:rPr>
        <w:t xml:space="preserve">、采购方式</w:t>
      </w:r>
      <w:bookmarkEnd w:id="34"/>
      <w:r/>
      <w:bookmarkEnd w:id="35"/>
      <w:r/>
      <w:bookmarkEnd w:id="36"/>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 本次政府采购活动采取竞争性询价(以下简称询价)方式，本询价文件仅适用于询价公告中所述项目。</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37" w:name="_Toc20823277"/>
      <w:r/>
      <w:bookmarkStart w:id="38" w:name="_Toc513029205"/>
      <w:r/>
      <w:bookmarkStart w:id="39" w:name="_Toc16938521"/>
      <w:r>
        <w:rPr>
          <w:rFonts w:hint="eastAsia" w:ascii="宋体" w:hAnsi="宋体" w:eastAsia="宋体" w:cs="宋体"/>
          <w:color w:val="000000"/>
          <w:sz w:val="24"/>
          <w:szCs w:val="24"/>
          <w:highlight w:val="none"/>
          <w:shd w:val="clear" w:color="auto" w:fill="auto"/>
          <w:lang w:val="en-US" w:eastAsia="zh-CN"/>
        </w:rPr>
        <w:t xml:space="preserve">2、合格的</w:t>
      </w:r>
      <w:bookmarkEnd w:id="37"/>
      <w:r/>
      <w:bookmarkEnd w:id="38"/>
      <w:r/>
      <w:bookmarkEnd w:id="39"/>
      <w:r>
        <w:rPr>
          <w:rFonts w:hint="eastAsia" w:ascii="宋体" w:hAnsi="宋体" w:eastAsia="宋体" w:cs="宋体"/>
          <w:color w:val="000000"/>
          <w:sz w:val="24"/>
          <w:szCs w:val="24"/>
          <w:highlight w:val="none"/>
          <w:shd w:val="clear" w:color="auto" w:fill="auto"/>
          <w:lang w:val="en-US" w:eastAsia="zh-CN"/>
        </w:rPr>
        <w:t xml:space="preserve">供应商</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2.1满足询价公告中供应商资格要求的规定。</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满足本询价文件实质性要求和条件的规定。</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40" w:name="_Toc20823278"/>
      <w:r/>
      <w:bookmarkStart w:id="41" w:name="_Toc513029206"/>
      <w:r/>
      <w:bookmarkStart w:id="42" w:name="_Toc16938522"/>
      <w:r>
        <w:rPr>
          <w:rFonts w:hint="eastAsia" w:ascii="宋体" w:hAnsi="宋体" w:eastAsia="宋体" w:cs="宋体"/>
          <w:color w:val="000000"/>
          <w:sz w:val="24"/>
          <w:szCs w:val="24"/>
          <w:highlight w:val="none"/>
          <w:shd w:val="clear" w:color="auto" w:fill="auto"/>
          <w:lang w:val="en-US" w:eastAsia="zh-CN"/>
        </w:rPr>
        <w:t xml:space="preserve">3、适用法律</w:t>
      </w:r>
      <w:bookmarkEnd w:id="40"/>
      <w:r/>
      <w:bookmarkEnd w:id="41"/>
      <w:r/>
      <w:bookmarkEnd w:id="42"/>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 本次询价及由此产生的合同受中华人民共和国有关的法律法规制约和保护。</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43" w:name="_Toc513029207"/>
      <w:r/>
      <w:bookmarkStart w:id="44" w:name="_Toc462564067"/>
      <w:r/>
      <w:bookmarkStart w:id="45" w:name="_Toc20823279"/>
      <w:r/>
      <w:bookmarkStart w:id="46" w:name="_Toc16938523"/>
      <w:r>
        <w:rPr>
          <w:rFonts w:hint="eastAsia" w:ascii="宋体" w:hAnsi="宋体" w:eastAsia="宋体" w:cs="宋体"/>
          <w:color w:val="000000"/>
          <w:sz w:val="24"/>
          <w:szCs w:val="24"/>
          <w:highlight w:val="none"/>
          <w:shd w:val="clear" w:color="auto" w:fill="auto"/>
          <w:lang w:val="en-US" w:eastAsia="zh-CN"/>
        </w:rPr>
        <w:t xml:space="preserve">4、询价费用</w:t>
      </w:r>
      <w:bookmarkEnd w:id="43"/>
      <w:r/>
      <w:bookmarkEnd w:id="44"/>
      <w:r/>
      <w:bookmarkEnd w:id="45"/>
      <w:r/>
      <w:bookmarkEnd w:id="46"/>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4.1供应商应自行承担所有与参加本次询价有关的费用，无论询价过程中的做法和结果如何，招标代理机构在任何情况下均无义务和责任承担这些费用。</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4.2根据计价格【2002】1980号文件，代理机构将按项目</w:t>
      </w:r>
      <w:r>
        <w:rPr>
          <w:rFonts w:hint="eastAsia" w:cs="宋体"/>
          <w:color w:val="000000"/>
          <w:sz w:val="24"/>
          <w:szCs w:val="24"/>
          <w:highlight w:val="none"/>
          <w:shd w:val="clear" w:color="auto" w:fill="auto"/>
          <w:lang w:val="en-US" w:eastAsia="zh-CN"/>
        </w:rPr>
        <w:t xml:space="preserve">中标价</w:t>
      </w:r>
      <w:r>
        <w:rPr>
          <w:rFonts w:hint="eastAsia" w:ascii="宋体" w:hAnsi="宋体" w:eastAsia="宋体" w:cs="宋体"/>
          <w:color w:val="000000"/>
          <w:sz w:val="24"/>
          <w:szCs w:val="24"/>
          <w:highlight w:val="none"/>
          <w:shd w:val="clear" w:color="auto" w:fill="auto"/>
          <w:lang w:val="en-US" w:eastAsia="zh-CN"/>
        </w:rPr>
        <w:t xml:space="preserve">的1.</w:t>
      </w:r>
      <w:r>
        <w:rPr>
          <w:rFonts w:hint="eastAsia"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lang w:val="en-US" w:eastAsia="zh-CN"/>
        </w:rPr>
        <w:t xml:space="preserve">%向中标人收取服务费用，由中标人在开取中标通知书前一次性支付。</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4.3本次询价招标代理机构和采购人不收取标书工本费与成交服务费。</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5、询价文件的约束力</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5.1供应商一旦参加本项目采购活动，即被认为接受了本询价文件的规定和约束。</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47" w:name="_Toc120614215"/>
      <w:r/>
      <w:bookmarkStart w:id="48" w:name="_Toc20823281"/>
      <w:r/>
      <w:bookmarkStart w:id="49" w:name="_Toc513029209"/>
      <w:r/>
      <w:bookmarkStart w:id="50" w:name="_Toc16938525"/>
      <w:r>
        <w:rPr>
          <w:rFonts w:hint="eastAsia" w:ascii="宋体" w:hAnsi="宋体" w:eastAsia="宋体" w:cs="宋体"/>
          <w:b/>
          <w:bCs w:val="0"/>
          <w:color w:val="000000"/>
          <w:sz w:val="24"/>
          <w:szCs w:val="24"/>
          <w:highlight w:val="none"/>
          <w:shd w:val="clear" w:color="auto" w:fill="auto"/>
          <w:lang w:val="en-US" w:eastAsia="zh-CN" w:bidi="ar-SA"/>
        </w:rPr>
        <w:t xml:space="preserve">二、</w:t>
      </w:r>
      <w:bookmarkEnd w:id="47"/>
      <w:r/>
      <w:bookmarkEnd w:id="48"/>
      <w:r/>
      <w:bookmarkEnd w:id="49"/>
      <w:r/>
      <w:bookmarkEnd w:id="50"/>
      <w:r>
        <w:rPr>
          <w:rFonts w:hint="eastAsia" w:ascii="宋体" w:hAnsi="宋体" w:eastAsia="宋体" w:cs="宋体"/>
          <w:b/>
          <w:bCs w:val="0"/>
          <w:color w:val="000000"/>
          <w:sz w:val="24"/>
          <w:szCs w:val="24"/>
          <w:highlight w:val="none"/>
          <w:shd w:val="clear" w:color="auto" w:fill="auto"/>
          <w:lang w:val="en-US" w:eastAsia="zh-CN" w:bidi="ar-SA"/>
        </w:rPr>
        <w:t xml:space="preserve">询价文件</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51" w:name="_Toc20823282"/>
      <w:r/>
      <w:bookmarkStart w:id="52" w:name="_Toc513029210"/>
      <w:r/>
      <w:bookmarkStart w:id="53" w:name="_Toc16938526"/>
      <w:r>
        <w:rPr>
          <w:rFonts w:hint="eastAsia" w:ascii="宋体" w:hAnsi="宋体" w:eastAsia="宋体" w:cs="宋体"/>
          <w:color w:val="000000"/>
          <w:sz w:val="24"/>
          <w:szCs w:val="24"/>
          <w:highlight w:val="none"/>
          <w:shd w:val="clear" w:color="auto" w:fill="auto"/>
          <w:lang w:val="en-US" w:eastAsia="zh-CN"/>
        </w:rPr>
        <w:t xml:space="preserve">6、询价文件构成</w:t>
      </w:r>
      <w:bookmarkEnd w:id="51"/>
      <w:r/>
      <w:bookmarkEnd w:id="52"/>
      <w:r/>
      <w:bookmarkEnd w:id="53"/>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6.1询价文件由以下部分组成：</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（1）询价公告</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（2）供应商须知</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（3）合同文本</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（4）采购需求</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（5）响应文件格式</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请仔细检查询价文件是否齐全，如有缺漏请立即与采购代理机构联系解决。</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54" w:name="_Toc20823283"/>
      <w:r/>
      <w:bookmarkStart w:id="55" w:name="_Toc513029211"/>
      <w:r/>
      <w:bookmarkStart w:id="56" w:name="_Toc16938527"/>
      <w:r/>
      <w:bookmarkStart w:id="57" w:name="_Toc462564070"/>
      <w:r>
        <w:rPr>
          <w:rFonts w:hint="eastAsia" w:ascii="宋体" w:hAnsi="宋体" w:eastAsia="宋体" w:cs="宋体"/>
          <w:color w:val="000000"/>
          <w:sz w:val="24"/>
          <w:szCs w:val="24"/>
          <w:highlight w:val="none"/>
          <w:shd w:val="clear" w:color="auto" w:fill="auto"/>
          <w:lang w:val="en-US" w:eastAsia="zh-CN"/>
        </w:rPr>
        <w:t xml:space="preserve">7、询价文件的澄清</w:t>
      </w:r>
      <w:bookmarkEnd w:id="54"/>
      <w:r/>
      <w:bookmarkEnd w:id="55"/>
      <w:r/>
      <w:bookmarkEnd w:id="56"/>
      <w:r/>
      <w:bookmarkEnd w:id="57"/>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7.1 任何要求对询价文件进行澄清的供应商，应在询价截止期3个工作日前按询价公告中的通讯地址，以书面形式通知</w:t>
      </w:r>
      <w:r>
        <w:rPr>
          <w:rFonts w:hint="eastAsia" w:ascii="宋体" w:hAnsi="宋体" w:cs="宋体"/>
          <w:sz w:val="24"/>
        </w:rPr>
        <w:t xml:space="preserve">采购人或采购代理机构</w:t>
      </w:r>
      <w:r>
        <w:rPr>
          <w:rFonts w:hint="eastAsia" w:ascii="宋体" w:hAnsi="宋体" w:eastAsia="宋体" w:cs="宋体"/>
          <w:color w:val="000000"/>
          <w:sz w:val="24"/>
          <w:szCs w:val="24"/>
          <w:highlight w:val="none"/>
          <w:shd w:val="clear" w:color="auto" w:fill="auto"/>
          <w:lang w:val="en-US" w:eastAsia="zh-CN"/>
        </w:rPr>
        <w:t xml:space="preserve">。</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58" w:name="_Toc16938528"/>
      <w:r/>
      <w:bookmarkStart w:id="59" w:name="_Toc513029212"/>
      <w:r/>
      <w:bookmarkStart w:id="60" w:name="_Toc462564071"/>
      <w:r/>
      <w:bookmarkStart w:id="61" w:name="_Toc20823284"/>
      <w:r>
        <w:rPr>
          <w:rFonts w:hint="eastAsia" w:ascii="宋体" w:hAnsi="宋体" w:eastAsia="宋体" w:cs="宋体"/>
          <w:color w:val="000000"/>
          <w:sz w:val="24"/>
          <w:szCs w:val="24"/>
          <w:highlight w:val="none"/>
          <w:shd w:val="clear" w:color="auto" w:fill="auto"/>
          <w:lang w:val="en-US" w:eastAsia="zh-CN"/>
        </w:rPr>
        <w:t xml:space="preserve">8、询价文件的澄清和修改</w:t>
      </w:r>
      <w:bookmarkEnd w:id="58"/>
      <w:r/>
      <w:bookmarkEnd w:id="59"/>
      <w:r/>
      <w:bookmarkEnd w:id="60"/>
      <w:r/>
      <w:bookmarkEnd w:id="61"/>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8.1 在响应文件提交截止时间前，</w:t>
      </w:r>
      <w:r>
        <w:rPr>
          <w:rFonts w:hint="eastAsia" w:ascii="宋体" w:hAnsi="宋体" w:cs="宋体"/>
          <w:sz w:val="24"/>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可以对询价文件进行澄清和修改,澄清或者修改的内容作为询价文件的组成部分。澄清或者修改的内容可能影响响应文件编制的，</w:t>
      </w:r>
      <w:r>
        <w:rPr>
          <w:rFonts w:hint="eastAsia" w:ascii="宋体" w:hAnsi="宋体" w:cs="宋体"/>
          <w:sz w:val="24"/>
        </w:rPr>
        <w:t xml:space="preserve">采购代理机构</w:t>
      </w:r>
      <w:r>
        <w:rPr>
          <w:rFonts w:hint="eastAsia" w:ascii="宋体" w:hAnsi="宋体" w:eastAsia="宋体" w:cs="宋体"/>
          <w:color w:val="000000"/>
          <w:sz w:val="24"/>
          <w:szCs w:val="24"/>
          <w:highlight w:val="none"/>
          <w:shd w:val="clear" w:color="auto" w:fill="auto"/>
          <w:lang w:val="en-US" w:eastAsia="zh-CN"/>
        </w:rPr>
        <w:t xml:space="preserve">将在提交首次响应文件截止时间至少3个工作日前，在“中国政府采购网”“江苏政府采购网”“盐城市政府采购网”、“</w:t>
      </w:r>
      <w:r>
        <w:rPr>
          <w:rFonts w:hint="eastAsia" w:ascii="宋体" w:hAnsi="宋体" w:eastAsia="宋体" w:cs="宋体"/>
          <w:color w:val="000000"/>
        </w:rPr>
        <w:t xml:space="preserve">阜宁县公共资源电子化服务平台</w:t>
      </w:r>
      <w:r>
        <w:rPr>
          <w:rFonts w:hint="eastAsia" w:ascii="宋体" w:hAnsi="宋体" w:eastAsia="宋体" w:cs="宋体"/>
          <w:color w:val="000000"/>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上发布书面更正公告形式通知所有获取询价文件的供应商, 更正公告内容将作为询价文件的组成部分，并对供应商具有约束力。不足3个工作日的，采购代理机构将顺延提交首次响应文件截止时间。</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8.2采购代理机构可以视采购项目的具体情况，组织供应商进行现场考察或召开询价前答疑会，但不单独或分别组织只有一个供应商参加的现场考察和答疑会。</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62" w:name="_Toc462564072"/>
      <w:r/>
      <w:bookmarkStart w:id="63" w:name="_Toc20823285"/>
      <w:r/>
      <w:bookmarkStart w:id="64" w:name="_Toc120614216"/>
      <w:r/>
      <w:bookmarkStart w:id="65" w:name="_Toc16938529"/>
      <w:r/>
      <w:bookmarkStart w:id="66" w:name="_Toc513029213"/>
      <w:r>
        <w:rPr>
          <w:rFonts w:hint="eastAsia" w:ascii="宋体" w:hAnsi="宋体" w:eastAsia="宋体" w:cs="宋体"/>
          <w:b/>
          <w:bCs w:val="0"/>
          <w:color w:val="000000"/>
          <w:sz w:val="24"/>
          <w:szCs w:val="24"/>
          <w:highlight w:val="none"/>
          <w:shd w:val="clear" w:color="auto" w:fill="auto"/>
          <w:lang w:val="en-US" w:eastAsia="zh-CN" w:bidi="ar-SA"/>
        </w:rPr>
        <w:t xml:space="preserve">三、响应文件的编制</w:t>
      </w:r>
      <w:bookmarkEnd w:id="62"/>
      <w:r/>
      <w:bookmarkEnd w:id="63"/>
      <w:r/>
      <w:bookmarkEnd w:id="64"/>
      <w:r/>
      <w:bookmarkEnd w:id="65"/>
      <w:r/>
      <w:bookmarkEnd w:id="66"/>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67" w:name="_Toc462564073"/>
      <w:r/>
      <w:bookmarkStart w:id="68" w:name="_Toc20823286"/>
      <w:r/>
      <w:bookmarkStart w:id="69" w:name="_Toc513029214"/>
      <w:r/>
      <w:bookmarkStart w:id="70" w:name="_Toc16938530"/>
      <w:r>
        <w:rPr>
          <w:rFonts w:hint="eastAsia" w:ascii="宋体" w:hAnsi="宋体" w:eastAsia="宋体" w:cs="宋体"/>
          <w:color w:val="000000"/>
          <w:sz w:val="24"/>
          <w:szCs w:val="24"/>
          <w:highlight w:val="none"/>
          <w:shd w:val="clear" w:color="auto" w:fill="auto"/>
          <w:lang w:val="en-US" w:eastAsia="zh-CN"/>
        </w:rPr>
        <w:t xml:space="preserve">9、响应文件的语言及度量衡单位</w:t>
      </w:r>
      <w:bookmarkEnd w:id="67"/>
      <w:r/>
      <w:bookmarkEnd w:id="68"/>
      <w:r/>
      <w:bookmarkEnd w:id="69"/>
      <w:r/>
      <w:bookmarkEnd w:id="70"/>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9.1供应商提交的响应文件以及供应商与采购代理机构就有关询价的所有来往通知、函件和文件均应使用简体中文。</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9.2 除技术性能另有规定外，响应文件所使用的度量衡单位，均须采用国家法定计量单位。</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71" w:name="_Toc16938531"/>
      <w:r/>
      <w:bookmarkStart w:id="72" w:name="_Toc20823287"/>
      <w:r/>
      <w:bookmarkStart w:id="73" w:name="_Toc462564074"/>
      <w:r/>
      <w:bookmarkStart w:id="74" w:name="_Toc513029215"/>
      <w:r>
        <w:rPr>
          <w:rFonts w:hint="eastAsia" w:ascii="宋体" w:hAnsi="宋体" w:eastAsia="宋体" w:cs="宋体"/>
          <w:color w:val="000000"/>
          <w:sz w:val="24"/>
          <w:szCs w:val="24"/>
          <w:highlight w:val="none"/>
          <w:shd w:val="clear" w:color="auto" w:fill="auto"/>
          <w:lang w:val="en-US" w:eastAsia="zh-CN"/>
        </w:rPr>
        <w:t xml:space="preserve">10、响应文件构成</w:t>
      </w:r>
      <w:bookmarkEnd w:id="71"/>
      <w:r/>
      <w:bookmarkEnd w:id="72"/>
      <w:r/>
      <w:bookmarkEnd w:id="73"/>
      <w:r/>
      <w:bookmarkEnd w:id="74"/>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10.1供应商编写的响应文件应包括资格证明文件、符合性证明文件、分项报价表、技术要求响应及偏离表、商务要求响应及偏离表、其他证明文件、询价响应函等部分。</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10.2 如标书制作工具中格式和内容与“中国政府采购网”“江苏政府采购网”“盐城市政府采购网”发布的询价文件不一致，请以“中国政府采购网”“江苏政府采购网”“盐城市政府采购网”布的询价文件为准。</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75" w:name="_Toc14577357"/>
      <w:r/>
      <w:bookmarkStart w:id="76" w:name="_Toc513029216"/>
      <w:r/>
      <w:bookmarkStart w:id="77" w:name="_Toc49090508"/>
      <w:r/>
      <w:bookmarkStart w:id="78" w:name="_Toc49090509"/>
      <w:r/>
      <w:bookmarkStart w:id="79" w:name="_Toc49090507"/>
      <w:r/>
      <w:bookmarkStart w:id="80" w:name="_Toc14577354"/>
      <w:r/>
      <w:bookmarkStart w:id="81" w:name="_Toc14577355"/>
      <w:r/>
      <w:bookmarkStart w:id="82" w:name="_Toc513029219"/>
      <w:r>
        <w:rPr>
          <w:rFonts w:hint="eastAsia" w:ascii="宋体" w:hAnsi="宋体" w:eastAsia="宋体" w:cs="宋体"/>
          <w:color w:val="000000"/>
          <w:sz w:val="24"/>
          <w:szCs w:val="24"/>
          <w:highlight w:val="none"/>
          <w:shd w:val="clear" w:color="auto" w:fill="auto"/>
          <w:lang w:val="en-US" w:eastAsia="zh-CN"/>
        </w:rPr>
        <w:t xml:space="preserve">11、证明询价响应标的符合询价文件规定的文件</w:t>
      </w:r>
      <w:bookmarkEnd w:id="75"/>
      <w:r/>
      <w:bookmarkEnd w:id="76"/>
      <w:r/>
      <w:bookmarkEnd w:id="77"/>
      <w:r/>
      <w:bookmarkEnd w:id="78"/>
      <w:r/>
      <w:bookmarkEnd w:id="79"/>
      <w:r/>
      <w:bookmarkEnd w:id="80"/>
      <w:r/>
      <w:bookmarkEnd w:id="81"/>
      <w:r/>
      <w:bookmarkEnd w:id="82"/>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11.1供应商应按照询价文件要求提交证明文件，证明其及询价响应标的符合询价文件规定。</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11.2询价文件对证明文件无明确形式要求的，证明文件可以以文字资料、图纸和数据等形式提交。</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12、分项报价表</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12.1供应商应按照询价文件规定格式填报分项报价表。</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12.2询价货币。响应文件中的单价和总价无特殊规定的采用人民币报价，以元为单位标注。询价文件中另有规定的按规定执行。</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13、技术要求响应及偏离表、商务要求响应及偏离表</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13.1供应商需对询价文件中的技术要求与商务要求逐项作出响应或偏离，并说明原因。</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13.2供应商可在响应文件中提供认为需要的其他技术文件或说明。</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14、服务承诺、培训计划、人员安排及其他</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14.1供应商需根据询价文件要求提供有关售后服务的管理制度，售后服务机构的分布情况，售后服务人员的数量、素质、技术水平及售后服务的反应能力等。</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14.2供应商需根据询价文件要求提供培训计划。</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14.3供应商需根据询价文件要求提供询价响应标的的主要组成部分、功能设计、实现思路及关键技术等。</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83" w:name="_Toc14577359"/>
      <w:r/>
      <w:bookmarkStart w:id="84" w:name="_Toc49090510"/>
      <w:r>
        <w:rPr>
          <w:rFonts w:hint="eastAsia" w:ascii="宋体" w:hAnsi="宋体" w:eastAsia="宋体" w:cs="宋体"/>
          <w:color w:val="000000"/>
          <w:sz w:val="24"/>
          <w:szCs w:val="24"/>
          <w:highlight w:val="none"/>
          <w:shd w:val="clear" w:color="auto" w:fill="auto"/>
          <w:lang w:val="en-US" w:eastAsia="zh-CN"/>
        </w:rPr>
        <w:t xml:space="preserve">15、询价响应函</w:t>
      </w:r>
      <w:bookmarkEnd w:id="83"/>
      <w:r/>
      <w:bookmarkEnd w:id="84"/>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15.1供应商应按照询价文件中提供的格式完整、正确填写询价响应函。</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85" w:name="_Toc49090511"/>
      <w:r/>
      <w:bookmarkStart w:id="86" w:name="_Toc14577360"/>
      <w:r>
        <w:rPr>
          <w:rFonts w:hint="eastAsia" w:ascii="宋体" w:hAnsi="宋体" w:eastAsia="宋体" w:cs="宋体"/>
          <w:color w:val="000000"/>
          <w:sz w:val="24"/>
          <w:szCs w:val="24"/>
          <w:highlight w:val="none"/>
          <w:shd w:val="clear" w:color="auto" w:fill="auto"/>
          <w:lang w:val="en-US" w:eastAsia="zh-CN"/>
        </w:rPr>
        <w:t xml:space="preserve">16、询价有效期</w:t>
      </w:r>
      <w:bookmarkEnd w:id="85"/>
      <w:r/>
      <w:bookmarkEnd w:id="86"/>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16.1询价有效期为采购代理机构规定的提交响应文件截止之日后</w:t>
      </w:r>
      <w:r>
        <w:rPr>
          <w:rFonts w:hint="eastAsia" w:ascii="宋体" w:hAnsi="宋体" w:eastAsia="宋体" w:cs="宋体"/>
          <w:color w:val="000000"/>
          <w:sz w:val="24"/>
          <w:szCs w:val="24"/>
          <w:highlight w:val="none"/>
          <w:u w:val="single"/>
          <w:shd w:val="clear" w:color="auto" w:fill="auto"/>
          <w:lang w:val="en-US" w:eastAsia="zh-CN"/>
        </w:rPr>
        <w:t xml:space="preserve">九十（90）</w:t>
      </w:r>
      <w:r>
        <w:rPr>
          <w:rFonts w:hint="eastAsia" w:ascii="宋体" w:hAnsi="宋体" w:eastAsia="宋体" w:cs="宋体"/>
          <w:color w:val="000000"/>
          <w:sz w:val="24"/>
          <w:szCs w:val="24"/>
          <w:highlight w:val="none"/>
          <w:shd w:val="clear" w:color="auto" w:fill="auto"/>
          <w:lang w:val="en-US" w:eastAsia="zh-CN"/>
        </w:rPr>
        <w:t xml:space="preserve">天。询价有效期比规定短的将被视为非实质性响应询价文件而予以拒绝。</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17、询价有效期的延长</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17.1在特殊情况下，采购代理机构于原询价有效期满之前，可向供应商提出延长询价有效期的要求。这种要求与答复均应采用书面形式。供应商可以拒绝采购代理机构的这一要求而放弃询价，同意延长询价有效期的供应商既不能要求也不允许修改其响应文件。受询价有效期约束的所有权利与义务均延长至新的有效期。</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87" w:name="_Toc20823296"/>
      <w:r/>
      <w:bookmarkStart w:id="88" w:name="_Toc513029224"/>
      <w:r/>
      <w:bookmarkStart w:id="89" w:name="_Toc120614217"/>
      <w:r/>
      <w:bookmarkStart w:id="90" w:name="_Toc16938540"/>
      <w:r>
        <w:rPr>
          <w:rFonts w:hint="eastAsia" w:ascii="宋体" w:hAnsi="宋体" w:eastAsia="宋体" w:cs="宋体"/>
          <w:b/>
          <w:bCs w:val="0"/>
          <w:color w:val="000000"/>
          <w:sz w:val="24"/>
          <w:szCs w:val="24"/>
          <w:highlight w:val="none"/>
          <w:shd w:val="clear" w:color="auto" w:fill="auto"/>
          <w:lang w:val="en-US" w:eastAsia="zh-CN" w:bidi="ar-SA"/>
        </w:rPr>
        <w:t xml:space="preserve">四、响应文件的递交</w:t>
      </w:r>
      <w:bookmarkEnd w:id="87"/>
      <w:r/>
      <w:bookmarkEnd w:id="88"/>
      <w:r/>
      <w:bookmarkEnd w:id="89"/>
      <w:r/>
      <w:bookmarkEnd w:id="90"/>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91" w:name="_Toc20823297"/>
      <w:r/>
      <w:bookmarkStart w:id="92" w:name="_Toc16938541"/>
      <w:r/>
      <w:bookmarkStart w:id="93" w:name="_Toc513029225"/>
      <w:r/>
      <w:bookmarkStart w:id="94" w:name="_Toc462564084"/>
      <w:r>
        <w:rPr>
          <w:rFonts w:hint="eastAsia" w:ascii="宋体" w:hAnsi="宋体" w:eastAsia="宋体" w:cs="宋体"/>
          <w:color w:val="000000"/>
          <w:sz w:val="24"/>
          <w:szCs w:val="24"/>
          <w:highlight w:val="none"/>
          <w:shd w:val="clear" w:color="auto" w:fill="auto"/>
          <w:lang w:val="en-US" w:eastAsia="zh-CN"/>
        </w:rPr>
        <w:t xml:space="preserve">18、电子</w:t>
      </w:r>
      <w:bookmarkEnd w:id="91"/>
      <w:r/>
      <w:bookmarkEnd w:id="92"/>
      <w:r/>
      <w:bookmarkEnd w:id="93"/>
      <w:r/>
      <w:bookmarkEnd w:id="94"/>
      <w:r>
        <w:rPr>
          <w:rFonts w:hint="eastAsia" w:ascii="宋体" w:hAnsi="宋体" w:eastAsia="宋体" w:cs="宋体"/>
          <w:color w:val="000000"/>
          <w:sz w:val="24"/>
          <w:szCs w:val="24"/>
          <w:highlight w:val="none"/>
          <w:shd w:val="clear" w:color="auto" w:fill="auto"/>
          <w:lang w:val="en-US" w:eastAsia="zh-CN"/>
        </w:rPr>
        <w:t xml:space="preserve">询价响应文件的递交</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18.1供应商应当按照《操作手册》规定，在提交响应文件截止时间前制作并上传电子响应文件。</w:t>
      </w:r>
      <w:bookmarkStart w:id="95" w:name="_Toc20823298"/>
      <w:r/>
      <w:bookmarkEnd w:id="95"/>
      <w:r/>
      <w:bookmarkStart w:id="96" w:name="_Toc16938542"/>
      <w:r/>
      <w:bookmarkEnd w:id="96"/>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19、提交响应文件截止时间</w:t>
      </w:r>
      <w:r/>
    </w:p>
    <w:p>
      <w:pPr>
        <w:pStyle w:val="980"/>
        <w:ind w:firstLine="420"/>
        <w:jc w:val="both"/>
        <w:keepLines w:val="0"/>
        <w:keepNext w:val="0"/>
        <w:pageBreakBefore w:val="0"/>
        <w:spacing w:before="0" w:beforeAutospacing="0" w:after="0" w:afterAutospacing="0" w:line="420" w:lineRule="exact"/>
        <w:widowControl w:val="off"/>
        <w:rPr>
          <w:rFonts w:hint="eastAsia" w:ascii="宋体" w:hAnsi="宋体" w:eastAsia="宋体" w:cs="宋体"/>
          <w:i/>
          <w:iCs/>
          <w:color w:val="000000"/>
          <w:sz w:val="24"/>
          <w:szCs w:val="24"/>
          <w:highlight w:val="none"/>
          <w:u w:val="single"/>
          <w:shd w:val="clear" w:color="auto" w:fill="auto"/>
          <w:lang w:val="en-US" w:eastAsia="zh-CN"/>
        </w:rPr>
      </w:pPr>
      <w:r>
        <w:rPr>
          <w:rFonts w:hint="eastAsia" w:ascii="宋体" w:hAnsi="宋体" w:eastAsia="宋体" w:cs="宋体"/>
          <w:i/>
          <w:iCs/>
          <w:color w:val="000000"/>
          <w:sz w:val="24"/>
          <w:szCs w:val="24"/>
          <w:highlight w:val="none"/>
          <w:u w:val="single"/>
          <w:shd w:val="clear" w:color="auto" w:fill="auto"/>
          <w:lang w:val="en-US" w:eastAsia="zh-CN"/>
        </w:rPr>
        <w:t xml:space="preserve">19.1供应商上传电子响应文件的时间不得迟于询价公告中规定的提交响应文件截止时间。</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条规定做无效响应处理。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97" w:name="_Toc513029227"/>
      <w:r/>
      <w:bookmarkStart w:id="98" w:name="_Toc16938543"/>
      <w:r/>
      <w:bookmarkStart w:id="99" w:name="_Toc20823299"/>
      <w:r>
        <w:rPr>
          <w:rFonts w:hint="eastAsia" w:ascii="宋体" w:hAnsi="宋体" w:eastAsia="宋体" w:cs="宋体"/>
          <w:color w:val="000000"/>
          <w:sz w:val="24"/>
          <w:szCs w:val="24"/>
          <w:highlight w:val="none"/>
          <w:shd w:val="clear" w:color="auto" w:fill="auto"/>
        </w:rPr>
        <w:t xml:space="preserve">20、响应文件</w:t>
      </w:r>
      <w:bookmarkEnd w:id="97"/>
      <w:r/>
      <w:bookmarkEnd w:id="98"/>
      <w:r/>
      <w:bookmarkEnd w:id="99"/>
      <w:r>
        <w:rPr>
          <w:rFonts w:hint="eastAsia" w:ascii="宋体" w:hAnsi="宋体" w:eastAsia="宋体" w:cs="宋体"/>
          <w:color w:val="000000"/>
          <w:sz w:val="24"/>
          <w:szCs w:val="24"/>
          <w:highlight w:val="none"/>
          <w:shd w:val="clear" w:color="auto" w:fill="auto"/>
        </w:rPr>
        <w:t xml:space="preserve">的拒收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00" w:name="_Toc16938544"/>
      <w:r/>
      <w:bookmarkStart w:id="101" w:name="_Toc513029228"/>
      <w:r/>
      <w:bookmarkStart w:id="102" w:name="_Toc20823300"/>
      <w:r>
        <w:rPr>
          <w:rFonts w:hint="eastAsia" w:ascii="宋体" w:hAnsi="宋体" w:eastAsia="宋体" w:cs="宋体"/>
          <w:color w:val="000000"/>
          <w:sz w:val="24"/>
          <w:szCs w:val="24"/>
          <w:highlight w:val="none"/>
          <w:shd w:val="clear" w:color="auto" w:fill="auto"/>
        </w:rPr>
        <w:t xml:space="preserve">21、响应文件的撤回和修改</w:t>
      </w:r>
      <w:bookmarkEnd w:id="100"/>
      <w:r/>
      <w:bookmarkEnd w:id="101"/>
      <w:r/>
      <w:bookmarkEnd w:id="102"/>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103" w:name="_Toc20823301"/>
      <w:r/>
      <w:bookmarkStart w:id="104" w:name="_Toc120614218"/>
      <w:r/>
      <w:bookmarkStart w:id="105" w:name="_Toc513029229"/>
      <w:r/>
      <w:bookmarkStart w:id="106" w:name="_Toc16938545"/>
      <w:r>
        <w:rPr>
          <w:rFonts w:hint="eastAsia" w:ascii="宋体" w:hAnsi="宋体" w:eastAsia="宋体" w:cs="宋体"/>
          <w:b/>
          <w:bCs w:val="0"/>
          <w:color w:val="000000"/>
          <w:sz w:val="24"/>
          <w:szCs w:val="24"/>
          <w:highlight w:val="none"/>
          <w:shd w:val="clear" w:color="auto" w:fill="auto"/>
          <w:lang w:val="en-US" w:eastAsia="zh-CN" w:bidi="ar-SA"/>
        </w:rPr>
        <w:t xml:space="preserve">五、响应文件的解密与评审</w:t>
      </w:r>
      <w:bookmarkEnd w:id="103"/>
      <w:r/>
      <w:bookmarkEnd w:id="104"/>
      <w:r/>
      <w:bookmarkEnd w:id="105"/>
      <w:r/>
      <w:bookmarkEnd w:id="106"/>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07" w:name="_Toc20823302"/>
      <w:r/>
      <w:bookmarkStart w:id="108" w:name="_Toc513029230"/>
      <w:r/>
      <w:bookmarkStart w:id="109" w:name="_Toc16938546"/>
      <w:r>
        <w:rPr>
          <w:rFonts w:hint="eastAsia" w:ascii="宋体" w:hAnsi="宋体" w:eastAsia="宋体" w:cs="宋体"/>
          <w:color w:val="000000"/>
          <w:sz w:val="24"/>
          <w:szCs w:val="24"/>
          <w:highlight w:val="none"/>
          <w:shd w:val="clear" w:color="auto" w:fill="auto"/>
        </w:rPr>
        <w:t xml:space="preserve">22、</w:t>
      </w:r>
      <w:bookmarkEnd w:id="107"/>
      <w:r/>
      <w:bookmarkEnd w:id="108"/>
      <w:r/>
      <w:bookmarkEnd w:id="109"/>
      <w:r>
        <w:rPr>
          <w:rFonts w:hint="eastAsia" w:ascii="宋体" w:hAnsi="宋体" w:eastAsia="宋体" w:cs="宋体"/>
          <w:color w:val="000000"/>
          <w:sz w:val="24"/>
          <w:szCs w:val="24"/>
          <w:highlight w:val="none"/>
          <w:shd w:val="clear" w:color="auto" w:fill="auto"/>
        </w:rPr>
        <w:t xml:space="preserve">响应文件解密</w:t>
      </w:r>
      <w:r/>
    </w:p>
    <w:p>
      <w:pPr>
        <w:pStyle w:val="980"/>
        <w:ind w:firstLine="36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10" w:name="_Toc513029231"/>
      <w:r/>
      <w:bookmarkStart w:id="111" w:name="_Toc20823303"/>
      <w:r/>
      <w:bookmarkStart w:id="112" w:name="_Toc16938547"/>
      <w:r>
        <w:rPr>
          <w:rFonts w:hint="eastAsia" w:ascii="宋体" w:hAnsi="宋体" w:eastAsia="宋体" w:cs="宋体"/>
          <w:color w:val="000000"/>
          <w:sz w:val="24"/>
          <w:szCs w:val="24"/>
          <w:highlight w:val="none"/>
          <w:shd w:val="clear" w:color="auto" w:fill="auto"/>
        </w:rPr>
        <w:t xml:space="preserve">23、询价小组</w:t>
      </w:r>
      <w:bookmarkEnd w:id="110"/>
      <w:r/>
      <w:bookmarkEnd w:id="111"/>
      <w:r/>
      <w:bookmarkEnd w:id="112"/>
      <w:r/>
      <w:r/>
    </w:p>
    <w:p>
      <w:pPr>
        <w:pStyle w:val="9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23.1</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p>
    <w:p>
      <w:pPr>
        <w:pStyle w:val="9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将设专门人员与供应商联系。</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bookmarkStart w:id="113" w:name="_Toc513029232"/>
      <w:r/>
      <w:bookmarkStart w:id="114" w:name="_Toc16938548"/>
      <w:r/>
      <w:bookmarkStart w:id="115" w:name="_Toc20823304"/>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25、评审过程中</w:t>
      </w:r>
      <w:r>
        <w:rPr>
          <w:rFonts w:hint="eastAsia"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3"/>
      <w:r/>
      <w:bookmarkEnd w:id="114"/>
      <w:r/>
      <w:bookmarkEnd w:id="115"/>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并非对每个供应商都作澄清要求。</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25.3 接到询价小组澄清、说明和更正要求的供应商如未按规定</w:t>
      </w:r>
      <w:r>
        <w:rPr>
          <w:rFonts w:hint="eastAsia"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bookmarkStart w:id="116" w:name="_Toc20823305"/>
      <w:r/>
      <w:bookmarkStart w:id="117" w:name="_Toc513029233"/>
      <w:r/>
      <w:bookmarkStart w:id="118" w:name="_Toc16938549"/>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26、对响应文件的审</w:t>
      </w:r>
      <w:bookmarkEnd w:id="116"/>
      <w:r/>
      <w:bookmarkEnd w:id="117"/>
      <w:r/>
      <w:bookmarkEnd w:id="118"/>
      <w:r>
        <w:rPr>
          <w:rFonts w:hint="eastAsia" w:ascii="宋体" w:hAnsi="宋体" w:eastAsia="宋体" w:cs="宋体"/>
          <w:color w:val="000000"/>
          <w:sz w:val="24"/>
          <w:szCs w:val="24"/>
          <w:highlight w:val="none"/>
          <w:shd w:val="clear" w:color="auto" w:fill="auto"/>
        </w:rPr>
        <w:t xml:space="preserve">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p>
    <w:p>
      <w:pPr>
        <w:pStyle w:val="980"/>
        <w:ind w:firstLine="42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人在进行资格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资格性审查未通过的响应供应商作无效响应处理。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26.3如果响应文件实质上没有响应询价文件的要求，询价小组将按无效响应处理，供应商不得通过修改或撤销不合要求的偏离或保留而使其成为实质性响应的文件。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26.4询价小组将对确定为实质性响应的文件进行进一步审核，看其是否有计算上或累加上的算术错误，修正错误的原则如下：</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（1）响应文件中询价报价表内容与响应文件中相应内容不一致的，以询价报价表为准。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（2）大写金额和小写金额不一致的，以大写金额为准。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（3）单价金额小数点或者百分比有明显错位的，以询价报价表的总价为准，并修改单价。</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（4）总价金额与按单价汇总金额不一致的，以单价金额计算结果为准。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同时出现两种以上错误的，按照前款规定的顺序修正。</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26.5询价小组将按上述修正错误的方法调整响应文件中的报价，并通过“苏采云系统”告知供应商，调整后的价格应对供应商具有约束力。如果供应商不接受修正后的价格，则其响应将被拒绝。</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出现下列情形之一的，作无效响应处理。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.1供应商在苏采云系统规定的时间内未成功解密电子响应文件的。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.2供应商未按照询价文件要求上传电子响应文件的。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.3同一供应商提交两个（含两个）以上不同的响应文件或者报价的。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.4供应商不具备询价文件中规定资格要求的。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.5供应商的报价超过了采购预算。</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0"/>
        <w:ind w:firstLine="48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.8响应文件含有采购人不能接受的附加条件的。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6.6.9</w:t>
      </w:r>
      <w:r>
        <w:rPr>
          <w:rFonts w:hint="eastAsia" w:ascii="宋体" w:hAnsi="宋体" w:eastAsia="宋体" w:cs="宋体"/>
          <w:color w:val="000000"/>
          <w:sz w:val="24"/>
          <w:szCs w:val="24"/>
          <w:highlight w:val="none"/>
          <w:shd w:val="clear" w:color="auto" w:fill="auto"/>
        </w:rPr>
        <w:t xml:space="preserve">投标人不能证明其报价合理性的，评标委员会应当将其作为无效投标处理。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（一）评审过程中出现下列情形之一的，评标委员会应当启动异常低价投标审查程序：</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1.投标报价低于采购项目预算50%的，即投标报价&lt;采购项目预算×50%；</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2.投标报价低于采购项目最高限价45%的，即投标报价&lt;采购项目最高限价×45%；</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3.评标委员会认定的供应商报价过低、有可能影响产品质量或者不能诚信履约的其他情形。</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80"/>
        <w:ind w:firstLine="480"/>
        <w:jc w:val="both"/>
        <w:keepLines w:val="0"/>
        <w:keepNext w:val="0"/>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w:t>
      </w:r>
      <w:r>
        <w:rPr>
          <w:rFonts w:hint="eastAsia"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p>
    <w:p>
      <w:pPr>
        <w:pStyle w:val="980"/>
        <w:ind w:firstLine="480"/>
        <w:jc w:val="both"/>
        <w:pageBreakBefore w:val="0"/>
        <w:spacing w:before="0" w:beforeAutospacing="0" w:after="0" w:afterAutospacing="0" w:line="420" w:lineRule="exact"/>
        <w:widowControl w:val="off"/>
        <w:rPr>
          <w:rFonts w:hint="eastAsia" w:eastAsia="宋体" w:cs="宋体"/>
          <w:color w:val="000000"/>
          <w:sz w:val="24"/>
          <w:szCs w:val="24"/>
          <w:highlight w:val="none"/>
          <w:shd w:val="clear" w:color="auto" w:fill="auto"/>
          <w:lang w:val="en-US" w:eastAsia="zh-CN"/>
        </w:rPr>
      </w:pPr>
      <w:r>
        <w:rPr>
          <w:rFonts w:hint="eastAsia" w:eastAsia="宋体" w:cs="宋体"/>
          <w:color w:val="000000"/>
          <w:sz w:val="24"/>
          <w:szCs w:val="24"/>
          <w:highlight w:val="none"/>
          <w:shd w:val="clear" w:color="auto" w:fill="auto"/>
          <w:lang w:val="en-US" w:eastAsia="zh-CN"/>
        </w:rPr>
        <w:t xml:space="preserve">26.6.11其他法律、法规及询价文件规定的属无效响应的情形。</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rPr>
        <w:t xml:space="preserve">如果响应文件实质上没有响应询价文件的要求，询价小组将予以拒绝，供应商不得通过修改或撤销</w:t>
      </w:r>
      <w:r>
        <w:rPr>
          <w:rFonts w:hint="eastAsia"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19" w:name="_Toc20823306"/>
      <w:r/>
      <w:bookmarkStart w:id="120" w:name="_Toc16938550"/>
      <w:r/>
      <w:bookmarkStart w:id="121" w:name="_Toc513029234"/>
      <w:r>
        <w:rPr>
          <w:rFonts w:hint="eastAsia" w:ascii="宋体" w:hAnsi="宋体" w:eastAsia="宋体" w:cs="宋体"/>
          <w:color w:val="000000"/>
          <w:sz w:val="24"/>
          <w:szCs w:val="24"/>
          <w:highlight w:val="none"/>
          <w:shd w:val="clear" w:color="auto" w:fill="auto"/>
        </w:rPr>
        <w:t xml:space="preserve">26.</w:t>
      </w:r>
      <w:r>
        <w:rPr>
          <w:rFonts w:hint="eastAsia"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供应商在项目评审全过程中应</w:t>
      </w:r>
      <w:r>
        <w:rPr>
          <w:rFonts w:hint="eastAsia"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eastAsia="宋体" w:cs="宋体"/>
          <w:color w:val="000000"/>
          <w:sz w:val="24"/>
          <w:szCs w:val="24"/>
          <w:highlight w:val="none"/>
          <w:shd w:val="clear" w:color="auto" w:fill="auto"/>
          <w:lang w:eastAsia="zh-CN"/>
        </w:rPr>
        <w:t xml:space="preserve">采购代理</w:t>
      </w:r>
      <w:r>
        <w:rPr>
          <w:rFonts w:hint="eastAsia" w:ascii="宋体" w:hAnsi="宋体" w:eastAsia="宋体" w:cs="宋体"/>
          <w:color w:val="000000"/>
          <w:sz w:val="24"/>
          <w:szCs w:val="24"/>
          <w:highlight w:val="none"/>
          <w:shd w:val="clear" w:color="auto" w:fill="auto"/>
          <w:lang w:eastAsia="zh-CN"/>
        </w:rPr>
        <w:t xml:space="preserve">机构</w:t>
      </w:r>
      <w:r>
        <w:rPr>
          <w:rFonts w:hint="eastAsia" w:ascii="宋体" w:hAnsi="宋体" w:eastAsia="宋体" w:cs="宋体"/>
          <w:color w:val="000000"/>
          <w:sz w:val="24"/>
          <w:szCs w:val="24"/>
          <w:highlight w:val="none"/>
          <w:shd w:val="clear" w:color="auto" w:fill="auto"/>
        </w:rPr>
        <w:t xml:space="preserve">及询价小组联系。</w:t>
      </w:r>
      <w:bookmarkEnd w:id="119"/>
      <w:r/>
      <w:bookmarkEnd w:id="120"/>
      <w:r/>
      <w:bookmarkEnd w:id="121"/>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yellow"/>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名成交候选供应商，并编写评审报告。</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“中国政府采购网”“江苏政府采购网”“盐城市政府采购网”</w:t>
      </w:r>
      <w:r>
        <w:rPr>
          <w:rFonts w:hint="eastAsia" w:cs="宋体"/>
          <w:color w:val="000000"/>
          <w:sz w:val="24"/>
          <w:szCs w:val="24"/>
          <w:highlight w:val="none"/>
          <w:shd w:val="clear" w:color="auto" w:fill="auto"/>
          <w:lang w:val="en-US" w:eastAsia="zh-CN"/>
        </w:rPr>
        <w:t xml:space="preserve">“阜宁县公共资源电子化服务平台”</w:t>
      </w:r>
      <w:r>
        <w:rPr>
          <w:rFonts w:hint="eastAsia" w:ascii="宋体" w:hAnsi="宋体" w:eastAsia="宋体" w:cs="宋体"/>
          <w:color w:val="000000"/>
          <w:sz w:val="24"/>
          <w:szCs w:val="24"/>
          <w:highlight w:val="none"/>
          <w:shd w:val="clear" w:color="auto" w:fill="auto"/>
        </w:rPr>
        <w:t xml:space="preserve">发布成交结果公告，公告期限为1个工作日。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出现下列情形之一的，本次询价采购活动将被终止：</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工作人员恶意串通的。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工作人员行贿或者提供其他不正当利益的。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22" w:name="_Toc200451960"/>
      <w:r>
        <w:rPr>
          <w:rFonts w:hint="eastAsia" w:ascii="宋体" w:hAnsi="宋体" w:eastAsia="宋体" w:cs="宋体"/>
          <w:color w:val="000000"/>
          <w:sz w:val="24"/>
          <w:szCs w:val="24"/>
          <w:highlight w:val="none"/>
          <w:shd w:val="clear" w:color="auto" w:fill="auto"/>
        </w:rPr>
        <w:t xml:space="preserve">29、质疑处理</w:t>
      </w:r>
      <w:bookmarkEnd w:id="122"/>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或采购人提出质疑。上述应知其权益受到损害之日，是指：</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29.2.2对</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29.2.3对成交结果提出质疑的，为成交结果公告期限届满之日。</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、采购人将只对供应商第一次质疑作出答复。</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提出，由</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负责答复。</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采购人及采购代理机构只接收以纸质原件形式送达的质疑,采购人和采购代理机构不接受未填写快递运单的快件。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ascii="宋体" w:hAnsi="宋体" w:eastAsia="宋体" w:cs="宋体"/>
          <w:color w:val="000000"/>
          <w:sz w:val="24"/>
          <w:szCs w:val="24"/>
          <w:highlight w:val="none"/>
          <w:shd w:val="clear" w:color="auto" w:fill="auto"/>
          <w:lang w:eastAsia="zh-CN"/>
        </w:rPr>
        <w:t xml:space="preserve">采购代理机构</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55"/>
        <w:ind w:left="0" w:right="0" w:firstLine="482"/>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120614220"/>
      <w:r/>
      <w:bookmarkStart w:id="124" w:name="_Toc20823308"/>
      <w:r/>
      <w:bookmarkStart w:id="125" w:name="_Toc513029236"/>
      <w:r/>
      <w:bookmarkStart w:id="126" w:name="_Toc16938552"/>
      <w:r>
        <w:rPr>
          <w:rFonts w:hint="eastAsia" w:ascii="宋体" w:hAnsi="宋体" w:eastAsia="宋体" w:cs="宋体"/>
          <w:b/>
          <w:bCs w:val="0"/>
          <w:color w:val="000000"/>
          <w:sz w:val="24"/>
          <w:szCs w:val="24"/>
          <w:highlight w:val="none"/>
          <w:shd w:val="clear" w:color="auto" w:fill="auto"/>
          <w:lang w:val="en-US" w:eastAsia="zh-CN" w:bidi="ar-SA"/>
        </w:rPr>
        <w:t xml:space="preserve">七、授予合同</w:t>
      </w:r>
      <w:bookmarkEnd w:id="123"/>
      <w:r/>
      <w:bookmarkEnd w:id="124"/>
      <w:r/>
      <w:bookmarkEnd w:id="125"/>
      <w:r/>
      <w:bookmarkEnd w:id="126"/>
      <w:r/>
      <w:r/>
    </w:p>
    <w:p>
      <w:pPr>
        <w:pStyle w:val="980"/>
        <w:ind w:firstLine="60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bookmarkStart w:id="127" w:name="_Toc16938553"/>
      <w:r/>
      <w:bookmarkStart w:id="128" w:name="_Toc20823309"/>
      <w:r/>
      <w:bookmarkStart w:id="129" w:name="_Toc513029237"/>
      <w:r>
        <w:rPr>
          <w:rFonts w:hint="eastAsia" w:ascii="宋体" w:hAnsi="宋体" w:eastAsia="宋体" w:cs="宋体"/>
          <w:color w:val="000000"/>
          <w:sz w:val="24"/>
          <w:szCs w:val="24"/>
          <w:highlight w:val="none"/>
          <w:shd w:val="clear" w:color="auto" w:fill="auto"/>
        </w:rPr>
        <w:t xml:space="preserve">31. 签订合同</w:t>
      </w:r>
      <w:bookmarkEnd w:id="127"/>
      <w:r/>
      <w:bookmarkEnd w:id="128"/>
      <w:r/>
      <w:bookmarkEnd w:id="129"/>
      <w:r/>
      <w:r/>
    </w:p>
    <w:p>
      <w:pPr>
        <w:pStyle w:val="980"/>
        <w:ind w:firstLine="60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p>
    <w:p>
      <w:pPr>
        <w:pStyle w:val="980"/>
        <w:ind w:firstLine="60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p>
    <w:p>
      <w:pPr>
        <w:pStyle w:val="980"/>
        <w:ind w:firstLine="60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980"/>
        <w:ind w:firstLine="600"/>
        <w:jc w:val="both"/>
        <w:keepLines/>
        <w:keepNext/>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33.2进口产品</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33.3中小企业、监狱企业及残疾人福利性单位</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33.4政府采购节能产品、环境标志产品</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.4.1严格执行政府采购关于支持</w:t>
      </w:r>
      <w:r>
        <w:rPr>
          <w:rFonts w:hint="eastAsia" w:ascii="宋体" w:hAnsi="宋体" w:eastAsia="宋体" w:cs="宋体"/>
          <w:color w:val="000000"/>
          <w:sz w:val="24"/>
          <w:szCs w:val="24"/>
          <w:highlight w:val="none"/>
          <w:shd w:val="clear" w:color="auto" w:fil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33.5绿色包装</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33.6政府采购创新产品</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33.7绿色数据中心政策 </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33.8履约保证金政策</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bookmarkStart w:id="130" w:name="OLE_LINK1"/>
      <w:r>
        <w:rPr>
          <w:rFonts w:hint="eastAsia" w:ascii="宋体" w:hAnsi="宋体" w:eastAsia="宋体" w:cs="宋体"/>
          <w:color w:val="000000"/>
          <w:sz w:val="24"/>
          <w:szCs w:val="24"/>
          <w:highlight w:val="none"/>
          <w:shd w:val="clear" w:color="auto" w:fill="auto"/>
          <w:lang w:val="en-US" w:eastAsia="zh-CN"/>
        </w:rPr>
        <w:t xml:space="preserve">履约保证金的缴纳形式：</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本项目履约保证金按中标（合同）价的5%执行，中标人应在签订合同前将履约保证金应当以支票、汇票、本票或者金融机构、担保机构出具的</w:t>
      </w:r>
      <w:r>
        <w:rPr>
          <w:rFonts w:hint="eastAsia" w:cs="宋体"/>
          <w:color w:val="000000"/>
          <w:sz w:val="24"/>
          <w:szCs w:val="24"/>
          <w:highlight w:val="none"/>
          <w:shd w:val="clear" w:color="auto" w:fill="auto"/>
          <w:lang w:val="en-US" w:eastAsia="zh-CN"/>
        </w:rPr>
        <w:t xml:space="preserve">保函见索即付</w:t>
      </w:r>
      <w:r>
        <w:rPr>
          <w:rFonts w:hint="eastAsia" w:ascii="宋体" w:hAnsi="宋体" w:eastAsia="宋体" w:cs="宋体"/>
          <w:color w:val="000000"/>
          <w:sz w:val="24"/>
          <w:szCs w:val="24"/>
          <w:highlight w:val="none"/>
          <w:shd w:val="clear" w:color="auto" w:fill="auto"/>
          <w:lang w:val="en-US" w:eastAsia="zh-CN"/>
        </w:rPr>
        <w:t xml:space="preserve">等非现金形式提交履约保证金。以转账、电汇或银行汇票等形式从乙方的账户转至下列账户，</w:t>
      </w:r>
      <w:r>
        <w:rPr>
          <w:rFonts w:hint="eastAsia" w:ascii="宋体" w:hAnsi="宋体" w:eastAsia="宋体" w:cs="宋体"/>
          <w:b/>
          <w:bCs/>
          <w:color w:val="000000"/>
          <w:sz w:val="24"/>
          <w:szCs w:val="24"/>
          <w:highlight w:val="yellow"/>
          <w:shd w:val="clear" w:color="auto" w:fill="auto"/>
          <w:lang w:val="en-US" w:eastAsia="zh-CN"/>
        </w:rPr>
        <w:t xml:space="preserve">单位名称:阜宁县殡仪服务中心</w:t>
      </w:r>
      <w:r>
        <w:rPr>
          <w:rFonts w:hint="eastAsia" w:cs="宋体"/>
          <w:b/>
          <w:bCs/>
          <w:color w:val="000000"/>
          <w:sz w:val="24"/>
          <w:szCs w:val="24"/>
          <w:highlight w:val="yellow"/>
          <w:shd w:val="clear" w:color="auto" w:fill="auto"/>
          <w:lang w:val="en-US" w:eastAsia="zh-CN"/>
        </w:rPr>
        <w:t xml:space="preserve">，</w:t>
      </w:r>
      <w:r>
        <w:rPr>
          <w:rFonts w:hint="eastAsia" w:ascii="宋体" w:hAnsi="宋体" w:eastAsia="宋体" w:cs="宋体"/>
          <w:b/>
          <w:bCs/>
          <w:color w:val="000000"/>
          <w:sz w:val="24"/>
          <w:szCs w:val="24"/>
          <w:highlight w:val="yellow"/>
          <w:shd w:val="clear" w:color="auto" w:fill="auto"/>
          <w:lang w:val="en-US" w:eastAsia="zh-CN"/>
        </w:rPr>
        <w:t xml:space="preserve">银行</w:t>
      </w:r>
      <w:r>
        <w:rPr>
          <w:rFonts w:hint="eastAsia" w:cs="宋体"/>
          <w:b/>
          <w:bCs/>
          <w:color w:val="000000"/>
          <w:sz w:val="24"/>
          <w:szCs w:val="24"/>
          <w:highlight w:val="yellow"/>
          <w:shd w:val="clear" w:color="auto" w:fill="auto"/>
          <w:lang w:val="en-US" w:eastAsia="zh-CN"/>
        </w:rPr>
        <w:t xml:space="preserve">账</w:t>
      </w:r>
      <w:r>
        <w:rPr>
          <w:rFonts w:hint="eastAsia" w:ascii="宋体" w:hAnsi="宋体" w:eastAsia="宋体" w:cs="宋体"/>
          <w:b/>
          <w:bCs/>
          <w:color w:val="000000"/>
          <w:sz w:val="24"/>
          <w:szCs w:val="24"/>
          <w:highlight w:val="yellow"/>
          <w:shd w:val="clear" w:color="auto" w:fill="auto"/>
          <w:lang w:val="en-US" w:eastAsia="zh-CN"/>
        </w:rPr>
        <w:t xml:space="preserve">号:1109670109200188659</w:t>
      </w:r>
      <w:r>
        <w:rPr>
          <w:rFonts w:hint="eastAsia" w:cs="宋体"/>
          <w:b/>
          <w:bCs/>
          <w:color w:val="000000"/>
          <w:sz w:val="24"/>
          <w:szCs w:val="24"/>
          <w:highlight w:val="yellow"/>
          <w:shd w:val="clear" w:color="auto" w:fill="auto"/>
          <w:lang w:val="en-US" w:eastAsia="zh-CN"/>
        </w:rPr>
        <w:t xml:space="preserve">，</w:t>
      </w:r>
      <w:r>
        <w:rPr>
          <w:rFonts w:hint="eastAsia" w:ascii="宋体" w:hAnsi="宋体" w:eastAsia="宋体" w:cs="宋体"/>
          <w:b/>
          <w:bCs/>
          <w:color w:val="000000"/>
          <w:sz w:val="24"/>
          <w:szCs w:val="24"/>
          <w:highlight w:val="yellow"/>
          <w:shd w:val="clear" w:color="auto" w:fill="auto"/>
          <w:lang w:val="en-US" w:eastAsia="zh-CN"/>
        </w:rPr>
        <w:t xml:space="preserve">开户银行:工行阜宁支行营业部。</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bookmarkEnd w:id="130"/>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34. 预付款制度</w:t>
      </w:r>
      <w:r/>
    </w:p>
    <w:p>
      <w:pPr>
        <w:pStyle w:val="980"/>
        <w:ind w:firstLine="480"/>
        <w:jc w:val="both"/>
        <w:pageBreakBefore w:val="0"/>
        <w:spacing w:before="0" w:beforeAutospacing="0" w:after="0" w:afterAutospacing="0" w:line="42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jc w:val="center"/>
        <w:pageBreakBefore w:val="0"/>
        <w:spacing w:line="420" w:lineRule="exact"/>
        <w:widowControl/>
        <w:rPr>
          <w:rFonts w:ascii="宋体" w:hAnsi="宋体" w:cs="宋体"/>
          <w:b/>
          <w:sz w:val="40"/>
          <w:szCs w:val="36"/>
        </w:rPr>
      </w:pPr>
      <w:r>
        <w:rPr>
          <w:rFonts w:hint="eastAsia" w:eastAsia="黑体"/>
          <w:color w:val="000000"/>
          <w:sz w:val="36"/>
          <w:szCs w:val="36"/>
          <w:highlight w:val="none"/>
          <w:shd w:val="clear" w:color="auto" w:fill="auto"/>
        </w:rPr>
        <w:br w:type="page" w:clear="all"/>
      </w:r>
      <w:bookmarkStart w:id="131" w:name="_Toc479757211"/>
      <w:r/>
      <w:bookmarkStart w:id="132" w:name="_Toc20823346"/>
      <w:r/>
      <w:bookmarkStart w:id="133" w:name="_Toc462564139"/>
      <w:r/>
      <w:bookmarkStart w:id="134" w:name="_Toc120614244"/>
      <w:r/>
      <w:bookmarkStart w:id="135" w:name="_Toc16938590"/>
      <w:r>
        <w:rPr>
          <w:rFonts w:hint="eastAsia" w:ascii="宋体" w:hAnsi="宋体" w:cs="宋体"/>
          <w:b/>
          <w:sz w:val="40"/>
          <w:szCs w:val="36"/>
        </w:rPr>
        <w:t xml:space="preserve">第三章  合同条款</w:t>
      </w:r>
      <w:r/>
    </w:p>
    <w:p>
      <w:pPr>
        <w:pageBreakBefore w:val="0"/>
        <w:spacing w:line="420" w:lineRule="exact"/>
        <w:rPr>
          <w:rFonts w:ascii="宋体" w:hAnsi="宋体" w:cs="宋体"/>
        </w:rPr>
      </w:pPr>
      <w:r/>
      <w:bookmarkStart w:id="136" w:name="EB6d2006462e294de090c16e672cecc3bd"/>
      <w:r/>
      <w:bookmarkEnd w:id="136"/>
      <w:r/>
      <w:r/>
    </w:p>
    <w:p>
      <w:pPr>
        <w:jc w:val="center"/>
        <w:pageBreakBefore w:val="0"/>
        <w:spacing w:line="420" w:lineRule="exact"/>
        <w:rPr>
          <w:rFonts w:ascii="宋体" w:hAnsi="宋体" w:cs="宋体"/>
          <w:b/>
          <w:bCs/>
          <w:spacing w:val="-20"/>
          <w:sz w:val="48"/>
          <w:szCs w:val="48"/>
        </w:rPr>
      </w:pPr>
      <w:r/>
      <w:bookmarkStart w:id="137" w:name="_Toc3995"/>
      <w:r/>
      <w:r/>
    </w:p>
    <w:p>
      <w:pPr>
        <w:jc w:val="center"/>
        <w:pageBreakBefore w:val="0"/>
        <w:spacing w:line="420" w:lineRule="exact"/>
        <w:rPr>
          <w:rFonts w:ascii="宋体" w:hAnsi="宋体" w:cs="宋体"/>
          <w:b/>
          <w:bCs/>
          <w:spacing w:val="-20"/>
          <w:sz w:val="48"/>
          <w:szCs w:val="48"/>
        </w:rPr>
      </w:pPr>
      <w:r>
        <w:rPr>
          <w:rFonts w:ascii="宋体" w:hAnsi="宋体" w:cs="宋体"/>
          <w:b/>
          <w:bCs/>
          <w:spacing w:val="-20"/>
          <w:sz w:val="48"/>
          <w:szCs w:val="48"/>
        </w:rPr>
      </w:r>
      <w:r/>
    </w:p>
    <w:p>
      <w:pPr>
        <w:jc w:val="both"/>
        <w:pageBreakBefore w:val="0"/>
        <w:spacing w:line="420" w:lineRule="exact"/>
        <w:rPr>
          <w:rFonts w:ascii="宋体" w:hAnsi="宋体" w:cs="宋体"/>
          <w:sz w:val="30"/>
        </w:rPr>
      </w:pPr>
      <w:r>
        <w:rPr>
          <w:rFonts w:ascii="宋体" w:hAnsi="宋体" w:cs="宋体"/>
          <w:sz w:val="30"/>
        </w:rPr>
      </w:r>
      <w:r/>
    </w:p>
    <w:p>
      <w:pPr>
        <w:jc w:val="center"/>
        <w:pageBreakBefore w:val="0"/>
        <w:spacing w:line="420" w:lineRule="exact"/>
        <w:rPr>
          <w:rFonts w:ascii="宋体" w:hAnsi="宋体" w:cs="宋体"/>
          <w:sz w:val="30"/>
        </w:rPr>
      </w:pPr>
      <w:r>
        <w:rPr>
          <w:rFonts w:hint="eastAsia" w:ascii="宋体" w:hAnsi="宋体" w:cs="宋体"/>
          <w:sz w:val="30"/>
        </w:rPr>
        <w:t xml:space="preserve">政府采购货物买卖合同</w:t>
      </w:r>
      <w:r/>
    </w:p>
    <w:p>
      <w:pPr>
        <w:jc w:val="center"/>
        <w:pageBreakBefore w:val="0"/>
        <w:spacing w:line="420" w:lineRule="exact"/>
        <w:rPr>
          <w:rFonts w:ascii="宋体" w:hAnsi="宋体" w:cs="宋体"/>
          <w:sz w:val="30"/>
        </w:rPr>
      </w:pPr>
      <w:r>
        <w:rPr>
          <w:rFonts w:ascii="宋体" w:hAnsi="宋体" w:cs="宋体"/>
          <w:sz w:val="30"/>
        </w:rPr>
      </w:r>
      <w:r/>
    </w:p>
    <w:p>
      <w:pPr>
        <w:pageBreakBefore w:val="0"/>
        <w:spacing w:line="420" w:lineRule="exact"/>
        <w:rPr>
          <w:rFonts w:ascii="宋体" w:hAnsi="宋体" w:cs="宋体"/>
          <w:sz w:val="30"/>
        </w:rPr>
      </w:pPr>
      <w:r>
        <w:rPr>
          <w:rFonts w:ascii="宋体" w:hAnsi="宋体" w:cs="宋体"/>
          <w:sz w:val="30"/>
        </w:rPr>
      </w:r>
      <w:r/>
    </w:p>
    <w:p>
      <w:pPr>
        <w:pageBreakBefore w:val="0"/>
        <w:spacing w:line="420" w:lineRule="exact"/>
        <w:rPr>
          <w:rFonts w:ascii="宋体" w:hAnsi="宋体" w:cs="宋体"/>
          <w:sz w:val="30"/>
        </w:rPr>
      </w:pPr>
      <w:r>
        <w:rPr>
          <w:rFonts w:ascii="宋体" w:hAnsi="宋体" w:cs="宋体"/>
          <w:sz w:val="30"/>
        </w:rPr>
      </w:r>
      <w:r/>
    </w:p>
    <w:p>
      <w:pPr>
        <w:keepLines w:val="0"/>
        <w:keepNext w:val="0"/>
        <w:pageBreakBefore w:val="0"/>
        <w:spacing w:line="420" w:lineRule="exact"/>
        <w:widowControl w:val="off"/>
        <w:rPr>
          <w:rFonts w:ascii="宋体" w:hAnsi="宋体" w:cs="宋体"/>
          <w:sz w:val="30"/>
        </w:rPr>
      </w:pPr>
      <w:r>
        <w:rPr>
          <w:rFonts w:ascii="宋体" w:hAnsi="宋体" w:cs="宋体"/>
          <w:sz w:val="30"/>
        </w:rPr>
      </w:r>
      <w:r/>
    </w:p>
    <w:p>
      <w:pPr>
        <w:ind w:left="420"/>
        <w:keepLines w:val="0"/>
        <w:keepNext w:val="0"/>
        <w:pageBreakBefore w:val="0"/>
        <w:spacing w:line="420" w:lineRule="exact"/>
        <w:widowControl w:val="off"/>
        <w:rPr>
          <w:rFonts w:ascii="宋体" w:hAnsi="宋体" w:cs="宋体"/>
          <w:sz w:val="30"/>
        </w:rPr>
      </w:pPr>
      <w:r>
        <w:rPr>
          <w:rFonts w:hint="eastAsia" w:ascii="宋体" w:hAnsi="宋体" w:cs="宋体"/>
          <w:sz w:val="30"/>
        </w:rPr>
        <w:t xml:space="preserve">项目名称：</w:t>
      </w:r>
      <w:r/>
    </w:p>
    <w:p>
      <w:pPr>
        <w:ind w:left="420"/>
        <w:keepLines w:val="0"/>
        <w:keepNext w:val="0"/>
        <w:pageBreakBefore w:val="0"/>
        <w:spacing w:line="420" w:lineRule="exact"/>
        <w:widowControl w:val="off"/>
        <w:rPr>
          <w:rFonts w:ascii="宋体" w:hAnsi="宋体" w:cs="宋体"/>
          <w:sz w:val="30"/>
        </w:rPr>
      </w:pPr>
      <w:r>
        <w:rPr>
          <w:rFonts w:hint="eastAsia" w:ascii="宋体" w:hAnsi="宋体" w:cs="宋体"/>
          <w:sz w:val="30"/>
        </w:rPr>
        <w:t xml:space="preserve">合同编号：</w:t>
      </w:r>
      <w:r/>
    </w:p>
    <w:p>
      <w:pPr>
        <w:ind w:left="420"/>
        <w:keepLines w:val="0"/>
        <w:keepNext w:val="0"/>
        <w:pageBreakBefore w:val="0"/>
        <w:spacing w:line="420" w:lineRule="exact"/>
        <w:widowControl w:val="off"/>
        <w:rPr>
          <w:rFonts w:ascii="宋体" w:hAnsi="宋体" w:cs="宋体"/>
          <w:sz w:val="30"/>
        </w:rPr>
      </w:pPr>
      <w:r>
        <w:rPr>
          <w:rFonts w:hint="eastAsia" w:ascii="宋体" w:hAnsi="宋体" w:cs="宋体"/>
          <w:sz w:val="30"/>
        </w:rPr>
        <w:t xml:space="preserve">甲    方：</w:t>
      </w:r>
      <w:r/>
    </w:p>
    <w:p>
      <w:pPr>
        <w:ind w:left="420"/>
        <w:keepLines w:val="0"/>
        <w:keepNext w:val="0"/>
        <w:pageBreakBefore w:val="0"/>
        <w:spacing w:line="420" w:lineRule="exact"/>
        <w:widowControl w:val="off"/>
        <w:rPr>
          <w:rFonts w:ascii="宋体" w:hAnsi="宋体" w:cs="宋体"/>
          <w:sz w:val="30"/>
        </w:rPr>
      </w:pPr>
      <w:r>
        <w:rPr>
          <w:rFonts w:hint="eastAsia" w:ascii="宋体" w:hAnsi="宋体" w:cs="宋体"/>
          <w:sz w:val="30"/>
        </w:rPr>
        <w:t xml:space="preserve">乙    方：</w:t>
      </w:r>
      <w:r/>
    </w:p>
    <w:p>
      <w:pPr>
        <w:ind w:left="420"/>
        <w:keepLines w:val="0"/>
        <w:keepNext w:val="0"/>
        <w:pageBreakBefore w:val="0"/>
        <w:spacing w:line="420" w:lineRule="exact"/>
        <w:widowControl w:val="off"/>
        <w:rPr>
          <w:rFonts w:ascii="宋体" w:hAnsi="宋体" w:cs="宋体"/>
          <w:sz w:val="30"/>
        </w:rPr>
      </w:pPr>
      <w:r>
        <w:rPr>
          <w:rFonts w:hint="eastAsia" w:ascii="宋体" w:hAnsi="宋体" w:cs="宋体"/>
          <w:sz w:val="30"/>
        </w:rPr>
        <w:t xml:space="preserve">签订时间：</w:t>
      </w:r>
      <w:r/>
    </w:p>
    <w:p>
      <w:pPr>
        <w:pageBreakBefore w:val="0"/>
        <w:spacing w:line="420" w:lineRule="exact"/>
      </w:pPr>
      <w:r/>
      <w:r/>
    </w:p>
    <w:p>
      <w:pPr>
        <w:pageBreakBefore w:val="0"/>
        <w:spacing w:line="420" w:lineRule="exact"/>
        <w:rPr>
          <w:rFonts w:eastAsia="黑体"/>
          <w:sz w:val="44"/>
          <w:szCs w:val="44"/>
        </w:rPr>
      </w:pPr>
      <w:r>
        <w:rPr>
          <w:rFonts w:eastAsia="黑体"/>
          <w:sz w:val="44"/>
          <w:szCs w:val="44"/>
        </w:rPr>
        <w:br w:type="page" w:clear="all"/>
      </w:r>
      <w:r/>
    </w:p>
    <w:p>
      <w:pPr>
        <w:jc w:val="center"/>
        <w:pageBreakBefore w:val="0"/>
        <w:spacing w:line="420" w:lineRule="exact"/>
        <w:rPr>
          <w:rFonts w:eastAsia="黑体"/>
          <w:sz w:val="44"/>
          <w:szCs w:val="44"/>
        </w:rPr>
      </w:pPr>
      <w:r>
        <w:rPr>
          <w:rFonts w:hint="eastAsia" w:eastAsia="黑体"/>
          <w:sz w:val="44"/>
          <w:szCs w:val="44"/>
        </w:rPr>
        <w:t xml:space="preserve">使用说明</w:t>
      </w:r>
      <w:r/>
    </w:p>
    <w:p>
      <w:pPr>
        <w:ind w:firstLine="640"/>
        <w:pageBreakBefore w:val="0"/>
        <w:spacing w:line="42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pageBreakBefore w:val="0"/>
        <w:spacing w:line="4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pageBreakBefore w:val="0"/>
        <w:spacing w:line="420" w:lineRule="exact"/>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pageBreakBefore w:val="0"/>
        <w:spacing w:line="42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137"/>
      <w:r/>
      <w:r/>
    </w:p>
    <w:p>
      <w:pPr>
        <w:ind w:firstLine="880"/>
        <w:pageBreakBefore w:val="0"/>
        <w:spacing w:line="420" w:lineRule="exact"/>
        <w:rPr>
          <w:rFonts w:eastAsia="黑体"/>
          <w:sz w:val="44"/>
          <w:szCs w:val="44"/>
        </w:rPr>
        <w:sectPr>
          <w:footerReference w:type="default" r:id="rId10"/>
          <w:footnotePr/>
          <w:endnotePr/>
          <w:type w:val="nextPage"/>
          <w:pgSz w:w="11906" w:h="16838" w:orient="portrait"/>
          <w:pgMar w:top="1440" w:right="1689" w:bottom="1440" w:left="1689" w:header="851" w:footer="992" w:gutter="0"/>
          <w:pgNumType w:start="1"/>
          <w:cols w:num="1" w:sep="0" w:space="720" w:equalWidth="1"/>
          <w:docGrid w:linePitch="360"/>
        </w:sectPr>
      </w:pPr>
      <w:r>
        <w:rPr>
          <w:rFonts w:eastAsia="黑体"/>
          <w:sz w:val="44"/>
          <w:szCs w:val="44"/>
        </w:rPr>
      </w:r>
      <w:r/>
    </w:p>
    <w:p>
      <w:pPr>
        <w:jc w:val="center"/>
        <w:keepLines/>
        <w:keepNext/>
        <w:pageBreakBefore w:val="0"/>
        <w:spacing w:line="420" w:lineRule="exact"/>
        <w:rPr>
          <w:rFonts w:ascii="黑体" w:hAnsi="黑体" w:eastAsia="黑体"/>
          <w:b/>
          <w:bCs/>
          <w:sz w:val="28"/>
          <w:szCs w:val="28"/>
        </w:rPr>
        <w:outlineLvl w:val="1"/>
      </w:pPr>
      <w:r/>
      <w:bookmarkStart w:id="138" w:name="_Toc22209"/>
      <w:r/>
      <w:r/>
    </w:p>
    <w:p>
      <w:pPr>
        <w:jc w:val="center"/>
        <w:keepLines/>
        <w:keepNext/>
        <w:pageBreakBefore w:val="0"/>
        <w:spacing w:line="42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38"/>
      <w:r/>
      <w:r/>
    </w:p>
    <w:p>
      <w:pPr>
        <w:jc w:val="center"/>
        <w:keepLines/>
        <w:keepNext/>
        <w:pageBreakBefore w:val="0"/>
        <w:spacing w:line="420" w:lineRule="exact"/>
        <w:rPr>
          <w:rFonts w:ascii="黑体" w:hAnsi="华文中宋" w:eastAsia="黑体"/>
          <w:sz w:val="28"/>
          <w:szCs w:val="28"/>
        </w:rPr>
        <w:outlineLvl w:val="1"/>
      </w:pPr>
      <w:r>
        <w:rPr>
          <w:rFonts w:ascii="黑体" w:hAnsi="华文中宋" w:eastAsia="黑体"/>
          <w:sz w:val="28"/>
          <w:szCs w:val="28"/>
        </w:rPr>
      </w:r>
      <w:r/>
    </w:p>
    <w:p>
      <w:pPr>
        <w:pageBreakBefore w:val="0"/>
        <w:spacing w:line="420" w:lineRule="exact"/>
        <w:rPr>
          <w:rFonts w:ascii="宋体" w:hAnsi="宋体"/>
          <w:sz w:val="24"/>
        </w:rPr>
      </w:pPr>
      <w:r>
        <w:rPr>
          <w:rFonts w:hint="eastAsia" w:ascii="宋体" w:hAnsi="宋体"/>
          <w:sz w:val="24"/>
        </w:rPr>
        <w:t xml:space="preserve">甲方（全称）：</w:t>
      </w:r>
      <w:r/>
    </w:p>
    <w:p>
      <w:pPr>
        <w:pageBreakBefore w:val="0"/>
        <w:spacing w:line="420" w:lineRule="exact"/>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pageBreakBefore w:val="0"/>
        <w:spacing w:line="420" w:lineRule="exact"/>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1"/>
        </w:numPr>
        <w:ind w:firstLine="482"/>
        <w:pageBreakBefore w:val="0"/>
        <w:spacing w:line="420" w:lineRule="exact"/>
        <w:rPr>
          <w:rFonts w:ascii="宋体" w:hAnsi="宋体"/>
          <w:b/>
          <w:sz w:val="24"/>
        </w:rPr>
      </w:pPr>
      <w:r>
        <w:rPr>
          <w:rFonts w:hint="eastAsia" w:ascii="宋体" w:hAnsi="宋体"/>
          <w:b/>
          <w:sz w:val="24"/>
        </w:rPr>
        <w:t xml:space="preserve">项目信息</w:t>
      </w:r>
      <w:r/>
    </w:p>
    <w:p>
      <w:pPr>
        <w:numPr>
          <w:ilvl w:val="0"/>
          <w:numId w:val="2"/>
        </w:numPr>
        <w:ind w:firstLine="480"/>
        <w:pageBreakBefore w:val="0"/>
        <w:spacing w:line="420" w:lineRule="exact"/>
        <w:rPr>
          <w:rFonts w:ascii="宋体" w:hAnsi="宋体"/>
          <w:sz w:val="24"/>
          <w:u w:val="single"/>
        </w:rPr>
      </w:pPr>
      <w:r>
        <w:rPr>
          <w:rFonts w:hint="eastAsia" w:ascii="宋体" w:hAnsi="宋体"/>
          <w:sz w:val="24"/>
        </w:rPr>
        <w:t xml:space="preserve">采购项目名称：</w:t>
      </w:r>
      <w:r/>
    </w:p>
    <w:p>
      <w:pPr>
        <w:pageBreakBefore w:val="0"/>
        <w:spacing w:line="420" w:lineRule="exact"/>
        <w:tabs>
          <w:tab w:val="left" w:pos="999" w:leader="none"/>
        </w:tabs>
        <w:rPr>
          <w:rFonts w:ascii="宋体" w:hAnsi="宋体"/>
          <w:sz w:val="24"/>
        </w:rPr>
      </w:pPr>
      <w:r>
        <w:rPr>
          <w:rFonts w:hint="eastAsia" w:ascii="宋体" w:hAnsi="宋体"/>
          <w:sz w:val="24"/>
        </w:rPr>
        <w:t xml:space="preserve">         采购项目编号：</w:t>
      </w:r>
      <w:r/>
    </w:p>
    <w:p>
      <w:pPr>
        <w:ind w:firstLine="480"/>
        <w:pageBreakBefore w:val="0"/>
        <w:spacing w:line="420" w:lineRule="exact"/>
        <w:rPr>
          <w:rFonts w:ascii="宋体" w:hAnsi="宋体"/>
          <w:sz w:val="24"/>
        </w:rPr>
      </w:pPr>
      <w:r>
        <w:rPr>
          <w:rFonts w:hint="eastAsia" w:ascii="宋体" w:hAnsi="宋体"/>
          <w:sz w:val="24"/>
        </w:rPr>
        <w:t xml:space="preserve">（2）采购计划编号：</w:t>
      </w:r>
      <w:r/>
    </w:p>
    <w:p>
      <w:pPr>
        <w:ind w:firstLine="480"/>
        <w:pageBreakBefore w:val="0"/>
        <w:spacing w:line="420" w:lineRule="exact"/>
        <w:rPr>
          <w:rFonts w:ascii="宋体" w:hAnsi="宋体"/>
          <w:sz w:val="24"/>
        </w:rPr>
      </w:pPr>
      <w:r>
        <w:rPr>
          <w:rFonts w:hint="eastAsia" w:ascii="宋体" w:hAnsi="宋体"/>
          <w:sz w:val="24"/>
        </w:rPr>
        <w:t xml:space="preserve">（3）项目内容：</w:t>
      </w:r>
      <w:r/>
    </w:p>
    <w:p>
      <w:pPr>
        <w:ind w:firstLine="480"/>
        <w:pageBreakBefore w:val="0"/>
        <w:spacing w:line="420" w:lineRule="exact"/>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ind w:firstLine="480"/>
        <w:pageBreakBefore w:val="0"/>
        <w:spacing w:line="420" w:lineRule="exact"/>
        <w:rPr>
          <w:rFonts w:ascii="宋体" w:hAnsi="宋体" w:cs="宋体"/>
          <w:sz w:val="24"/>
        </w:rPr>
      </w:pPr>
      <w:r>
        <w:rPr>
          <w:rFonts w:hint="eastAsia" w:ascii="宋体" w:hAnsi="宋体" w:cs="宋体"/>
          <w:sz w:val="24"/>
        </w:rPr>
        <w:t xml:space="preserve">品牌：规格型号：</w:t>
      </w:r>
      <w:r/>
    </w:p>
    <w:p>
      <w:pPr>
        <w:ind w:firstLine="1080"/>
        <w:pageBreakBefore w:val="0"/>
        <w:spacing w:line="420" w:lineRule="exact"/>
        <w:rPr>
          <w:rFonts w:ascii="宋体" w:hAnsi="宋体"/>
          <w:sz w:val="24"/>
          <w:u w:val="single"/>
        </w:rPr>
      </w:pPr>
      <w:r>
        <w:rPr>
          <w:rFonts w:hint="eastAsia" w:ascii="宋体" w:hAnsi="宋体"/>
          <w:sz w:val="24"/>
        </w:rPr>
        <w:t xml:space="preserve">采购标的的技术要求、商务要求具体见附件。</w:t>
      </w:r>
      <w:r/>
    </w:p>
    <w:p>
      <w:pPr>
        <w:ind w:firstLine="1080"/>
        <w:pageBreakBefore w:val="0"/>
        <w:spacing w:line="420" w:lineRule="exact"/>
        <w:rPr>
          <w:rFonts w:ascii="宋体" w:hAnsi="宋体" w:cs="宋体"/>
          <w:sz w:val="24"/>
        </w:rPr>
      </w:pPr>
      <w:r>
        <w:rPr>
          <w:rFonts w:hint="eastAsia" w:ascii="宋体" w:hAnsi="宋体" w:cs="宋体"/>
          <w:sz w:val="24"/>
        </w:rPr>
        <w:t xml:space="preserve">①涉及信息类产品，请填写该产品关键部件的品牌、型号：</w:t>
      </w:r>
      <w:r/>
    </w:p>
    <w:p>
      <w:pPr>
        <w:ind w:firstLine="480"/>
        <w:pageBreakBefore w:val="0"/>
        <w:spacing w:line="420" w:lineRule="exact"/>
        <w:rPr>
          <w:rFonts w:ascii="宋体" w:hAnsi="宋体" w:cs="宋体"/>
          <w:sz w:val="24"/>
          <w:u w:val="single"/>
        </w:rPr>
      </w:pPr>
      <w:r>
        <w:rPr>
          <w:rFonts w:hint="eastAsia" w:ascii="宋体" w:hAnsi="宋体" w:cs="宋体"/>
          <w:sz w:val="24"/>
        </w:rPr>
        <w:t xml:space="preserve">     标的名称：</w:t>
      </w:r>
      <w:r/>
    </w:p>
    <w:p>
      <w:pPr>
        <w:ind w:firstLine="480"/>
        <w:pageBreakBefore w:val="0"/>
        <w:spacing w:line="42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94"/>
        <w:ind w:firstLine="420"/>
        <w:pageBreakBefore w:val="0"/>
        <w:spacing w:line="420" w:lineRule="exact"/>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4"/>
        <w:ind w:firstLine="420"/>
        <w:pageBreakBefore w:val="0"/>
        <w:spacing w:line="420" w:lineRule="exact"/>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jc w:val="left"/>
        <w:pageBreakBefore w:val="0"/>
        <w:spacing w:line="420" w:lineRule="exact"/>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pageBreakBefore w:val="0"/>
        <w:spacing w:line="420" w:lineRule="exact"/>
        <w:widowControl/>
        <w:rPr>
          <w:rFonts w:ascii="宋体" w:hAnsi="宋体" w:cs="宋体"/>
          <w:sz w:val="24"/>
        </w:rPr>
      </w:pPr>
      <w:r>
        <w:rPr>
          <w:rFonts w:hint="eastAsia" w:ascii="宋体" w:hAnsi="宋体" w:cs="宋体"/>
          <w:sz w:val="24"/>
        </w:rPr>
        <w:t xml:space="preserve">②涉及车辆采购，请填写是否属于新能源汽车：</w:t>
      </w:r>
      <w:r/>
    </w:p>
    <w:p>
      <w:pPr>
        <w:jc w:val="left"/>
        <w:pageBreakBefore w:val="0"/>
        <w:spacing w:line="420" w:lineRule="exact"/>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jc w:val="left"/>
        <w:pageBreakBefore w:val="0"/>
        <w:spacing w:line="420" w:lineRule="exact"/>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jc w:val="left"/>
        <w:pageBreakBefore w:val="0"/>
        <w:spacing w:line="420" w:lineRule="exac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ind w:firstLine="420"/>
        <w:jc w:val="left"/>
        <w:pageBreakBefore w:val="0"/>
        <w:spacing w:line="420" w:lineRule="exact"/>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ind w:firstLine="420"/>
        <w:jc w:val="left"/>
        <w:pageBreakBefore w:val="0"/>
        <w:spacing w:line="420" w:lineRule="exact"/>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ind w:firstLine="420"/>
        <w:jc w:val="left"/>
        <w:pageBreakBefore w:val="0"/>
        <w:spacing w:line="420" w:lineRule="exact"/>
        <w:widowControl/>
        <w:rPr>
          <w:rFonts w:ascii="宋体" w:hAnsi="宋体" w:cs="宋体"/>
          <w:sz w:val="24"/>
        </w:rPr>
      </w:pPr>
      <w:r>
        <w:rPr>
          <w:rFonts w:hint="eastAsia" w:ascii="宋体" w:hAnsi="宋体" w:cs="宋体"/>
          <w:sz w:val="24"/>
        </w:rPr>
        <w:t xml:space="preserve">（注：在框架协议采购的第二阶段，可选择使用该合同文本）</w:t>
      </w:r>
      <w:r/>
    </w:p>
    <w:p>
      <w:pPr>
        <w:ind w:firstLine="240"/>
        <w:jc w:val="left"/>
        <w:pageBreakBefore w:val="0"/>
        <w:spacing w:line="420" w:lineRule="exact"/>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pageBreakBefore w:val="0"/>
        <w:spacing w:line="420" w:lineRule="exact"/>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pageBreakBefore w:val="0"/>
        <w:spacing w:line="420" w:lineRule="exact"/>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pageBreakBefore w:val="0"/>
        <w:spacing w:line="420" w:lineRule="exact"/>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pageBreakBefore w:val="0"/>
        <w:spacing w:line="420" w:lineRule="exact"/>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pageBreakBefore w:val="0"/>
        <w:spacing w:line="42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pageBreakBefore w:val="0"/>
        <w:spacing w:line="420" w:lineRule="exact"/>
        <w:rPr>
          <w:rFonts w:ascii="宋体" w:hAnsi="宋体"/>
          <w:sz w:val="24"/>
          <w:u w:val="single"/>
        </w:rPr>
      </w:pPr>
      <w:r>
        <w:rPr>
          <w:rFonts w:hint="eastAsia" w:ascii="宋体" w:hAnsi="宋体"/>
          <w:sz w:val="24"/>
        </w:rPr>
        <w:t xml:space="preserve">分包主要内容：</w:t>
      </w:r>
      <w:r/>
    </w:p>
    <w:p>
      <w:pPr>
        <w:ind w:firstLine="960"/>
        <w:pageBreakBefore w:val="0"/>
        <w:spacing w:line="420" w:lineRule="exact"/>
        <w:rPr>
          <w:rFonts w:ascii="宋体" w:hAnsi="宋体"/>
          <w:sz w:val="24"/>
        </w:rPr>
      </w:pPr>
      <w:r>
        <w:rPr>
          <w:rFonts w:hint="eastAsia" w:ascii="宋体" w:hAnsi="宋体"/>
          <w:sz w:val="24"/>
        </w:rPr>
        <w:t xml:space="preserve">分包供应商/制造商名称（如供应商和制造商不同，请分别填写）：</w:t>
      </w:r>
      <w:r/>
    </w:p>
    <w:p>
      <w:pPr>
        <w:ind w:firstLine="960"/>
        <w:pageBreakBefore w:val="0"/>
        <w:spacing w:line="420" w:lineRule="exact"/>
        <w:rPr>
          <w:rFonts w:ascii="宋体" w:hAnsi="宋体"/>
          <w:sz w:val="24"/>
        </w:rPr>
      </w:pPr>
      <w:r>
        <w:rPr>
          <w:rFonts w:hint="eastAsia" w:ascii="宋体" w:hAnsi="宋体"/>
          <w:sz w:val="24"/>
        </w:rPr>
        <w:t xml:space="preserve">分包供应商/制造商类型（如果供应商和制造商不同，只填写制造商类型）：</w:t>
      </w:r>
      <w:r/>
    </w:p>
    <w:p>
      <w:pPr>
        <w:ind w:firstLine="960"/>
        <w:pageBreakBefore w:val="0"/>
        <w:spacing w:line="420" w:lineRule="exact"/>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pageBreakBefore w:val="0"/>
        <w:spacing w:line="420" w:lineRule="exact"/>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pageBreakBefore w:val="0"/>
        <w:spacing w:line="420" w:lineRule="exact"/>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pageBreakBefore w:val="0"/>
        <w:spacing w:line="420" w:lineRule="exact"/>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ind w:firstLine="480"/>
        <w:pageBreakBefore w:val="0"/>
        <w:spacing w:line="42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ind w:firstLine="960"/>
        <w:pageBreakBefore w:val="0"/>
        <w:spacing w:line="420" w:lineRule="exact"/>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ind w:firstLine="960"/>
        <w:pageBreakBefore w:val="0"/>
        <w:spacing w:line="420" w:lineRule="exact"/>
        <w:rPr>
          <w:rFonts w:ascii="宋体" w:hAnsi="宋体"/>
          <w:sz w:val="24"/>
        </w:rPr>
      </w:pPr>
      <w:r>
        <w:rPr>
          <w:rFonts w:hint="eastAsia" w:ascii="宋体" w:hAnsi="宋体" w:cs="宋体"/>
          <w:sz w:val="24"/>
        </w:rPr>
        <w:t xml:space="preserve">        国别：品牌： 规格型号：</w:t>
      </w:r>
      <w:r/>
    </w:p>
    <w:p>
      <w:pPr>
        <w:ind w:firstLine="960"/>
        <w:pageBreakBefore w:val="0"/>
        <w:spacing w:line="420" w:lineRule="exact"/>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pageBreakBefore w:val="0"/>
        <w:spacing w:line="420" w:lineRule="exact"/>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ind w:firstLine="960"/>
        <w:pageBreakBefore w:val="0"/>
        <w:spacing w:line="420" w:lineRule="exact"/>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pageBreakBefore w:val="0"/>
        <w:spacing w:line="420" w:lineRule="exact"/>
        <w:tabs>
          <w:tab w:val="left" w:pos="740" w:leader="none"/>
        </w:tabs>
        <w:rPr>
          <w:rFonts w:ascii="宋体" w:hAnsi="宋体"/>
          <w:sz w:val="24"/>
        </w:rPr>
      </w:pPr>
      <w:r>
        <w:rPr>
          <w:rFonts w:hint="eastAsia" w:ascii="宋体" w:hAnsi="宋体"/>
          <w:sz w:val="24"/>
        </w:rPr>
        <w:t xml:space="preserve">是否涉及环境标志产品：</w:t>
      </w:r>
      <w:r/>
    </w:p>
    <w:p>
      <w:pPr>
        <w:ind w:firstLine="96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pageBreakBefore w:val="0"/>
        <w:spacing w:line="420" w:lineRule="exact"/>
        <w:widowControl/>
        <w:rPr>
          <w:rFonts w:ascii="宋体" w:hAnsi="宋体"/>
          <w:sz w:val="24"/>
        </w:rPr>
      </w:pPr>
      <w:r>
        <w:rPr>
          <w:rFonts w:hint="eastAsia" w:ascii="宋体" w:hAnsi="宋体"/>
          <w:sz w:val="24"/>
        </w:rPr>
        <w:t xml:space="preserve">是否涉及绿色产品：</w:t>
      </w:r>
      <w:r/>
    </w:p>
    <w:p>
      <w:pPr>
        <w:ind w:firstLine="900"/>
        <w:jc w:val="left"/>
        <w:pageBreakBefore w:val="0"/>
        <w:spacing w:line="420" w:lineRule="exact"/>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pageBreakBefore w:val="0"/>
        <w:spacing w:line="420" w:lineRule="exact"/>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pageBreakBefore w:val="0"/>
        <w:spacing w:line="420" w:lineRule="exact"/>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pageBreakBefore w:val="0"/>
        <w:spacing w:line="420" w:lineRule="exact"/>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ind w:firstLine="960"/>
        <w:pageBreakBefore w:val="0"/>
        <w:spacing w:line="420" w:lineRule="exact"/>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pageBreakBefore w:val="0"/>
        <w:spacing w:line="420" w:lineRule="exact"/>
        <w:rPr>
          <w:rFonts w:ascii="宋体" w:hAnsi="宋体"/>
          <w:b/>
          <w:sz w:val="24"/>
        </w:rPr>
      </w:pPr>
      <w:r>
        <w:rPr>
          <w:rFonts w:hint="eastAsia" w:ascii="宋体" w:hAnsi="宋体"/>
          <w:b/>
          <w:sz w:val="24"/>
        </w:rPr>
        <w:t xml:space="preserve">合同金额</w:t>
      </w:r>
      <w:r/>
    </w:p>
    <w:p>
      <w:pPr>
        <w:ind w:firstLine="480"/>
        <w:pageBreakBefore w:val="0"/>
        <w:spacing w:line="420" w:lineRule="exact"/>
        <w:rPr>
          <w:rFonts w:ascii="宋体" w:hAnsi="宋体"/>
          <w:sz w:val="24"/>
        </w:rPr>
      </w:pPr>
      <w:r>
        <w:rPr>
          <w:rFonts w:hint="eastAsia" w:ascii="宋体" w:hAnsi="宋体"/>
          <w:sz w:val="24"/>
        </w:rPr>
        <w:t xml:space="preserve">（1）合同金额小写：</w:t>
      </w:r>
      <w:r/>
    </w:p>
    <w:p>
      <w:pPr>
        <w:ind w:firstLine="600"/>
        <w:pageBreakBefore w:val="0"/>
        <w:spacing w:line="420" w:lineRule="exact"/>
        <w:rPr>
          <w:rFonts w:ascii="宋体" w:hAnsi="宋体"/>
          <w:sz w:val="24"/>
          <w:u w:val="single"/>
        </w:rPr>
      </w:pPr>
      <w:r>
        <w:rPr>
          <w:rFonts w:hint="eastAsia" w:ascii="宋体" w:hAnsi="宋体"/>
          <w:sz w:val="24"/>
        </w:rPr>
        <w:t xml:space="preserve">大写：</w:t>
      </w:r>
      <w:r/>
    </w:p>
    <w:p>
      <w:pPr>
        <w:ind w:firstLine="480"/>
        <w:pageBreakBefore w:val="0"/>
        <w:spacing w:line="420" w:lineRule="exact"/>
        <w:rPr>
          <w:rFonts w:ascii="宋体" w:hAnsi="宋体"/>
          <w:sz w:val="24"/>
        </w:rPr>
      </w:pPr>
      <w:r>
        <w:rPr>
          <w:rFonts w:hint="eastAsia" w:ascii="宋体" w:hAnsi="宋体"/>
          <w:sz w:val="24"/>
        </w:rPr>
        <w:t xml:space="preserve">分包金额（如有）小写：</w:t>
      </w:r>
      <w:r/>
    </w:p>
    <w:p>
      <w:pPr>
        <w:ind w:firstLine="480"/>
        <w:pageBreakBefore w:val="0"/>
        <w:spacing w:line="420" w:lineRule="exact"/>
        <w:rPr>
          <w:rFonts w:ascii="宋体" w:hAnsi="宋体"/>
          <w:sz w:val="24"/>
          <w:u w:val="single"/>
        </w:rPr>
      </w:pPr>
      <w:r>
        <w:rPr>
          <w:rFonts w:hint="eastAsia" w:ascii="宋体" w:hAnsi="宋体"/>
          <w:sz w:val="24"/>
        </w:rPr>
        <w:t xml:space="preserve">大写：</w:t>
      </w:r>
      <w:r/>
    </w:p>
    <w:p>
      <w:pPr>
        <w:jc w:val="center"/>
        <w:pageBreakBefore w:val="0"/>
        <w:spacing w:line="420" w:lineRule="exact"/>
        <w:rPr>
          <w:rFonts w:ascii="宋体" w:hAnsi="宋体"/>
          <w:sz w:val="24"/>
        </w:rPr>
      </w:pPr>
      <w:r>
        <w:rPr>
          <w:rFonts w:hint="eastAsia" w:ascii="宋体" w:hAnsi="宋体"/>
          <w:sz w:val="24"/>
        </w:rPr>
        <w:t xml:space="preserve"> （2）付款方式（按项目实际勾选填写，具体详见专用条款第二节</w:t>
      </w:r>
      <w:r/>
    </w:p>
    <w:p>
      <w:pPr>
        <w:pageBreakBefore w:val="0"/>
        <w:spacing w:line="420" w:lineRule="exact"/>
        <w:rPr>
          <w:rFonts w:ascii="宋体" w:hAnsi="宋体"/>
          <w:sz w:val="24"/>
        </w:rPr>
      </w:pPr>
      <w:r>
        <w:rPr>
          <w:rFonts w:hint="eastAsia" w:ascii="宋体" w:hAnsi="宋体"/>
          <w:sz w:val="24"/>
        </w:rPr>
        <w:t xml:space="preserve">第12.2款）：</w:t>
      </w:r>
      <w:r/>
    </w:p>
    <w:p>
      <w:pPr>
        <w:ind w:firstLine="630"/>
        <w:pageBreakBefore w:val="0"/>
        <w:spacing w:line="42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pageBreakBefore w:val="0"/>
        <w:spacing w:line="420" w:lineRule="exact"/>
        <w:rPr>
          <w:rFonts w:hint="eastAsia" w:ascii="宋体" w:hAnsi="宋体"/>
          <w:color w:val="0000ff"/>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color w:val="0000ff"/>
          <w:szCs w:val="21"/>
          <w:u w:val="single"/>
        </w:rPr>
        <w:t xml:space="preserve">合同签订后十日内，预付款支付比例：支付合同金额的30%，（支付预付款前乙方须提供增值税发票和等价格预付款银行保函。）</w:t>
      </w:r>
      <w:r/>
    </w:p>
    <w:p>
      <w:pPr>
        <w:ind w:firstLine="630"/>
        <w:pageBreakBefore w:val="0"/>
        <w:spacing w:line="420" w:lineRule="exact"/>
        <w:rPr>
          <w:rFonts w:hint="eastAsia" w:ascii="宋体" w:hAnsi="宋体"/>
          <w:color w:val="0000ff"/>
          <w:szCs w:val="21"/>
          <w:u w:val="single"/>
        </w:rPr>
      </w:pPr>
      <w:r>
        <w:rPr>
          <w:rFonts w:hint="eastAsia" w:ascii="宋体" w:hAnsi="宋体"/>
          <w:color w:val="0000ff"/>
          <w:szCs w:val="21"/>
          <w:u w:val="single"/>
        </w:rPr>
        <w:t xml:space="preserve">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r/>
    </w:p>
    <w:p>
      <w:pPr>
        <w:ind w:firstLine="630"/>
        <w:pageBreakBefore w:val="0"/>
        <w:spacing w:line="420" w:lineRule="exact"/>
        <w:rPr>
          <w:rFonts w:hint="eastAsia" w:ascii="宋体" w:hAnsi="宋体"/>
          <w:szCs w:val="21"/>
          <w:u w:val="single"/>
        </w:rPr>
      </w:pPr>
      <w:r>
        <w:rPr>
          <w:rFonts w:hint="eastAsia" w:ascii="宋体" w:hAnsi="宋体"/>
          <w:color w:val="0000ff"/>
          <w:szCs w:val="21"/>
          <w:u w:val="single"/>
        </w:rPr>
        <w:t xml:space="preserve"> 尾款支付时间：车辆上牌验收合格交付后60天内无质量问题一次性付清尾款（以上付款均无息）</w:t>
      </w:r>
      <w:r>
        <w:rPr>
          <w:rFonts w:hint="eastAsia" w:ascii="宋体" w:hAnsi="宋体"/>
          <w:color w:val="0000ff"/>
          <w:szCs w:val="21"/>
          <w:u w:val="none"/>
        </w:rPr>
        <w:t xml:space="preserve">。</w:t>
      </w:r>
      <w:r/>
    </w:p>
    <w:p>
      <w:pPr>
        <w:ind w:firstLine="630"/>
        <w:pageBreakBefore w:val="0"/>
        <w:spacing w:line="42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pageBreakBefore w:val="0"/>
        <w:spacing w:line="42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pageBreakBefore w:val="0"/>
        <w:spacing w:line="420" w:lineRule="exact"/>
        <w:rPr>
          <w:rFonts w:ascii="宋体" w:hAnsi="宋体" w:cs="宋体"/>
          <w:sz w:val="24"/>
        </w:rPr>
      </w:pPr>
      <w:r>
        <w:rPr>
          <w:rFonts w:hint="eastAsia" w:ascii="宋体" w:hAnsi="宋体" w:cs="宋体"/>
          <w:sz w:val="24"/>
        </w:rPr>
        <w:t xml:space="preserve">（备注：</w:t>
      </w:r>
      <w:r>
        <w:rPr>
          <w:rFonts w:hint="eastAsia" w:ascii="宋体" w:hAnsi="宋体" w:cs="宋体"/>
          <w:b/>
          <w:bCs/>
          <w:sz w:val="24"/>
        </w:rPr>
        <w:t xml:space="preserve">中标人也可以放弃预付款，如放弃预付款的，中标人应向采购人出具放弃预付款的声明函</w:t>
      </w:r>
      <w:r>
        <w:rPr>
          <w:rFonts w:hint="eastAsia" w:ascii="宋体" w:hAnsi="宋体" w:cs="宋体"/>
          <w:sz w:val="24"/>
        </w:rPr>
        <w:t xml:space="preserve">。）</w:t>
      </w:r>
      <w:r/>
    </w:p>
    <w:p>
      <w:pPr>
        <w:numPr>
          <w:ilvl w:val="0"/>
          <w:numId w:val="1"/>
        </w:numPr>
        <w:ind w:firstLine="482"/>
        <w:pageBreakBefore w:val="0"/>
        <w:spacing w:line="420" w:lineRule="exact"/>
        <w:rPr>
          <w:rFonts w:ascii="宋体" w:hAnsi="宋体"/>
          <w:b/>
          <w:sz w:val="24"/>
          <w:u w:val="single"/>
        </w:rPr>
      </w:pPr>
      <w:r>
        <w:rPr>
          <w:rFonts w:hint="eastAsia" w:ascii="宋体" w:hAnsi="宋体"/>
          <w:b/>
          <w:sz w:val="24"/>
        </w:rPr>
        <w:t xml:space="preserve">合同履行</w:t>
      </w:r>
      <w:r/>
    </w:p>
    <w:p>
      <w:pPr>
        <w:ind w:firstLine="480"/>
        <w:pageBreakBefore w:val="0"/>
        <w:spacing w:line="420" w:lineRule="exact"/>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pageBreakBefore w:val="0"/>
        <w:spacing w:line="420" w:lineRule="exact"/>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pageBreakBefore w:val="0"/>
        <w:spacing w:line="420" w:lineRule="exact"/>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pageBreakBefore w:val="0"/>
        <w:spacing w:line="420" w:lineRule="exact"/>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pageBreakBefore w:val="0"/>
        <w:spacing w:line="500" w:lineRule="exact"/>
        <w:rPr>
          <w:rFonts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 收取履约保证金金额：</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合同价的5%</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hint="eastAsia" w:ascii="宋体" w:hAnsi="宋体" w:cs="宋体"/>
          <w:sz w:val="24"/>
          <w:szCs w:val="24"/>
        </w:rPr>
        <w:t xml:space="preserve">                            </w:t>
      </w:r>
      <w:r/>
    </w:p>
    <w:p>
      <w:pPr>
        <w:ind w:firstLine="480"/>
        <w:pageBreakBefore w:val="0"/>
        <w:spacing w:line="500" w:lineRule="exact"/>
        <w:rPr>
          <w:rFonts w:ascii="宋体" w:hAnsi="宋体" w:cs="宋体"/>
          <w:bCs/>
          <w:sz w:val="24"/>
          <w:szCs w:val="24"/>
          <w:u w:val="single"/>
        </w:rPr>
      </w:pPr>
      <w:r>
        <w:rPr>
          <w:rFonts w:hint="eastAsia" w:ascii="宋体" w:hAnsi="宋体" w:cs="宋体"/>
          <w:sz w:val="24"/>
          <w:szCs w:val="24"/>
        </w:rPr>
        <w:t xml:space="preserve">     履约担保期限： </w:t>
      </w:r>
      <w:r>
        <w:rPr>
          <w:rFonts w:hint="eastAsia" w:ascii="宋体" w:hAnsi="宋体" w:cs="宋体"/>
          <w:bCs/>
          <w:sz w:val="24"/>
          <w:szCs w:val="24"/>
          <w:u w:val="single"/>
        </w:rPr>
        <w:t xml:space="preserve">                                    </w:t>
      </w:r>
      <w:r/>
    </w:p>
    <w:p>
      <w:pPr>
        <w:numPr>
          <w:ilvl w:val="0"/>
          <w:numId w:val="0"/>
        </w:numPr>
        <w:ind w:firstLine="480"/>
        <w:pageBreakBefore w:val="0"/>
        <w:spacing w:line="500" w:lineRule="exact"/>
        <w:rPr>
          <w:rFonts w:ascii="宋体" w:hAnsi="宋体" w:cs="宋体"/>
          <w:bCs/>
          <w:color w:val="c00000"/>
          <w:sz w:val="24"/>
          <w:szCs w:val="24"/>
        </w:rPr>
      </w:pPr>
      <w:r>
        <w:rPr>
          <w:rFonts w:ascii="宋体" w:hAnsi="宋体" w:cs="宋体" w:eastAsiaTheme="minorEastAsia"/>
          <w:bCs/>
          <w:color w:val="c00000"/>
          <w:sz w:val="24"/>
          <w:szCs w:val="24"/>
          <w:lang w:val="en-US" w:eastAsia="zh-CN" w:bidi="ar-SA"/>
        </w:rPr>
        <w:t xml:space="preserve">（4）</w:t>
      </w:r>
      <w:r>
        <w:rPr>
          <w:rFonts w:hint="eastAsia" w:ascii="宋体" w:hAnsi="宋体" w:cs="宋体"/>
          <w:bCs/>
          <w:color w:val="c00000"/>
          <w:sz w:val="24"/>
          <w:szCs w:val="24"/>
        </w:rPr>
        <w:t xml:space="preserve">履约保证金的缴纳形式：</w:t>
      </w:r>
      <w:r/>
    </w:p>
    <w:p>
      <w:pPr>
        <w:pStyle w:val="799"/>
        <w:ind w:left="210" w:firstLine="480"/>
        <w:jc w:val="both"/>
        <w:pageBreakBefore w:val="0"/>
        <w:spacing w:before="120" w:beforeAutospacing="0" w:after="120" w:afterAutospacing="0" w:line="500" w:lineRule="exact"/>
        <w:rPr>
          <w:rFonts w:hint="eastAsia" w:ascii="宋体" w:hAnsi="宋体" w:cs="宋体"/>
          <w:bCs/>
          <w:color w:val="c00000"/>
          <w:sz w:val="24"/>
          <w:szCs w:val="24"/>
          <w:highlight w:val="yellow"/>
        </w:rPr>
      </w:pPr>
      <w:r>
        <w:rPr>
          <w:rFonts w:hint="eastAsia" w:ascii="宋体" w:hAnsi="宋体" w:cs="宋体"/>
          <w:bCs/>
          <w:color w:val="c00000"/>
          <w:sz w:val="24"/>
          <w:szCs w:val="24"/>
        </w:rPr>
        <w:t xml:space="preserve">本项目履约保证金按中标（合同）价的5%执行，中标人应在签订合同前将履约保证金应当以支票、汇票、本票或者金融机构、担保机构出具的保函</w:t>
      </w:r>
      <w:r>
        <w:rPr>
          <w:rFonts w:hint="eastAsia" w:cs="宋体"/>
          <w:bCs/>
          <w:color w:val="c00000"/>
          <w:sz w:val="24"/>
          <w:szCs w:val="24"/>
          <w:lang w:val="en-US" w:eastAsia="zh-CN"/>
        </w:rPr>
        <w:t xml:space="preserve">见索即付</w:t>
      </w:r>
      <w:r>
        <w:rPr>
          <w:rFonts w:hint="eastAsia" w:ascii="宋体" w:hAnsi="宋体" w:cs="宋体"/>
          <w:bCs/>
          <w:color w:val="c00000"/>
          <w:sz w:val="24"/>
          <w:szCs w:val="24"/>
        </w:rPr>
        <w:t xml:space="preserve">等非现金形式提交履约保证金。以转帐、电汇或银行汇票等形式从乙方的帐户转至下列账户，单位名称:阜宁县殡仪服务中心</w:t>
      </w:r>
      <w:r>
        <w:rPr>
          <w:rFonts w:hint="eastAsia" w:cs="宋体"/>
          <w:bCs/>
          <w:color w:val="c00000"/>
          <w:sz w:val="24"/>
          <w:szCs w:val="24"/>
          <w:lang w:eastAsia="zh-CN"/>
        </w:rPr>
        <w:t xml:space="preserve">，</w:t>
      </w:r>
      <w:r>
        <w:rPr>
          <w:rFonts w:hint="eastAsia" w:ascii="宋体" w:hAnsi="宋体" w:cs="宋体"/>
          <w:bCs/>
          <w:color w:val="c00000"/>
          <w:sz w:val="24"/>
          <w:szCs w:val="24"/>
        </w:rPr>
        <w:t xml:space="preserve">银行</w:t>
      </w:r>
      <w:r>
        <w:rPr>
          <w:rFonts w:hint="eastAsia" w:cs="宋体"/>
          <w:bCs/>
          <w:color w:val="c00000"/>
          <w:sz w:val="24"/>
          <w:szCs w:val="24"/>
          <w:lang w:val="en-US" w:eastAsia="zh-CN"/>
        </w:rPr>
        <w:t xml:space="preserve">账</w:t>
      </w:r>
      <w:r>
        <w:rPr>
          <w:rFonts w:hint="eastAsia" w:ascii="宋体" w:hAnsi="宋体" w:cs="宋体"/>
          <w:bCs/>
          <w:color w:val="c00000"/>
          <w:sz w:val="24"/>
          <w:szCs w:val="24"/>
        </w:rPr>
        <w:t xml:space="preserve">号:1109670109200188659</w:t>
      </w:r>
      <w:r>
        <w:rPr>
          <w:rFonts w:hint="eastAsia" w:cs="宋体"/>
          <w:bCs/>
          <w:color w:val="c00000"/>
          <w:sz w:val="24"/>
          <w:szCs w:val="24"/>
          <w:lang w:eastAsia="zh-CN"/>
        </w:rPr>
        <w:t xml:space="preserve">，</w:t>
      </w:r>
      <w:r>
        <w:rPr>
          <w:rFonts w:hint="eastAsia" w:ascii="宋体" w:hAnsi="宋体" w:cs="宋体"/>
          <w:bCs/>
          <w:color w:val="c00000"/>
          <w:sz w:val="24"/>
          <w:szCs w:val="24"/>
        </w:rPr>
        <w:t xml:space="preserve">开户银行:工行阜宁支行营业</w:t>
      </w:r>
      <w:r>
        <w:rPr>
          <w:rFonts w:hint="eastAsia" w:ascii="宋体" w:hAnsi="宋体" w:cs="宋体"/>
          <w:bCs/>
          <w:color w:val="c00000"/>
          <w:sz w:val="24"/>
          <w:szCs w:val="24"/>
          <w:highlight w:val="none"/>
        </w:rPr>
        <w:t xml:space="preserve">部。</w:t>
      </w:r>
      <w:r/>
    </w:p>
    <w:p>
      <w:pPr>
        <w:pStyle w:val="799"/>
        <w:ind w:left="210" w:firstLine="240"/>
        <w:jc w:val="both"/>
        <w:pageBreakBefore w:val="0"/>
        <w:spacing w:before="120" w:beforeAutospacing="0" w:after="120" w:afterAutospacing="0" w:line="500" w:lineRule="exact"/>
        <w:rPr>
          <w:rFonts w:hint="eastAsia" w:ascii="宋体" w:hAnsi="宋体" w:cs="宋体"/>
          <w:bCs/>
          <w:color w:val="c00000"/>
          <w:sz w:val="24"/>
          <w:szCs w:val="24"/>
        </w:rPr>
      </w:pPr>
      <w:r>
        <w:rPr>
          <w:rFonts w:hint="eastAsia" w:ascii="宋体" w:hAnsi="宋体" w:cs="宋体"/>
          <w:bCs/>
          <w:color w:val="c00000"/>
          <w:sz w:val="24"/>
          <w:szCs w:val="24"/>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pageBreakBefore w:val="0"/>
        <w:spacing w:line="420" w:lineRule="exact"/>
        <w:rPr>
          <w:rFonts w:ascii="宋体" w:hAnsi="宋体" w:cs="宋体"/>
          <w:bCs/>
          <w:sz w:val="24"/>
        </w:rPr>
      </w:pPr>
      <w:r>
        <w:rPr>
          <w:rFonts w:hint="eastAsia" w:ascii="宋体" w:hAnsi="宋体" w:cs="宋体"/>
          <w:bCs/>
          <w:color w:val="c00000"/>
          <w:sz w:val="24"/>
          <w:szCs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宋体" w:hAnsi="宋体" w:cs="宋体"/>
          <w:bCs/>
          <w:sz w:val="24"/>
          <w:szCs w:val="24"/>
        </w:rPr>
        <w:t xml:space="preserve">  </w:t>
      </w:r>
      <w:r>
        <w:rPr>
          <w:rFonts w:hint="eastAsia" w:ascii="宋体" w:hAnsi="宋体" w:cs="宋体"/>
          <w:sz w:val="24"/>
          <w:szCs w:val="24"/>
        </w:rPr>
        <w:t xml:space="preserve">       </w:t>
      </w:r>
      <w:r>
        <w:rPr>
          <w:rFonts w:hint="eastAsia" w:ascii="宋体" w:hAnsi="宋体" w:cs="宋体"/>
        </w:rPr>
        <w:t xml:space="preserve">                                 </w:t>
      </w:r>
      <w:r/>
    </w:p>
    <w:p>
      <w:pPr>
        <w:ind w:firstLine="480"/>
        <w:pageBreakBefore w:val="0"/>
        <w:spacing w:line="420" w:lineRule="exact"/>
        <w:rPr>
          <w:rFonts w:ascii="宋体" w:hAnsi="宋体" w:cs="宋体"/>
          <w:bCs/>
          <w:sz w:val="24"/>
        </w:rPr>
      </w:pPr>
      <w:r>
        <w:rPr>
          <w:rFonts w:hint="eastAsia" w:ascii="宋体" w:hAnsi="宋体" w:cs="宋体"/>
          <w:bCs/>
          <w:sz w:val="24"/>
        </w:rPr>
        <w:t xml:space="preserve">（5）分期履行要求：</w:t>
      </w:r>
      <w:r/>
    </w:p>
    <w:p>
      <w:pPr>
        <w:ind w:firstLine="480"/>
        <w:pageBreakBefore w:val="0"/>
        <w:spacing w:line="420" w:lineRule="exact"/>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pageBreakBefore w:val="0"/>
        <w:spacing w:line="420" w:lineRule="exact"/>
        <w:rPr>
          <w:rFonts w:ascii="宋体" w:hAnsi="宋体"/>
          <w:b/>
          <w:sz w:val="24"/>
        </w:rPr>
      </w:pPr>
      <w:r>
        <w:rPr>
          <w:rFonts w:hint="eastAsia" w:ascii="宋体" w:hAnsi="宋体"/>
          <w:b/>
          <w:sz w:val="24"/>
        </w:rPr>
        <w:t xml:space="preserve">合同验收</w:t>
      </w:r>
      <w:r/>
    </w:p>
    <w:p>
      <w:pPr>
        <w:numPr>
          <w:ilvl w:val="0"/>
          <w:numId w:val="3"/>
        </w:numPr>
        <w:ind w:firstLine="480"/>
        <w:pageBreakBefore w:val="0"/>
        <w:spacing w:line="420" w:lineRule="exact"/>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pageBreakBefore w:val="0"/>
        <w:spacing w:line="420" w:lineRule="exact"/>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pageBreakBefore w:val="0"/>
        <w:spacing w:line="420" w:lineRule="exact"/>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pageBreakBefore w:val="0"/>
        <w:spacing w:line="420" w:lineRule="exact"/>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pageBreakBefore w:val="0"/>
        <w:spacing w:line="420" w:lineRule="exact"/>
        <w:rPr>
          <w:rFonts w:ascii="宋体" w:hAnsi="宋体"/>
          <w:bCs/>
          <w:sz w:val="24"/>
          <w:u w:val="single"/>
        </w:rPr>
      </w:pPr>
      <w:r>
        <w:rPr>
          <w:rFonts w:hint="eastAsia" w:ascii="宋体" w:hAnsi="宋体"/>
          <w:bCs/>
          <w:sz w:val="24"/>
        </w:rPr>
        <w:t xml:space="preserve">验收组织的其他事项：</w:t>
      </w:r>
      <w:r/>
    </w:p>
    <w:p>
      <w:pPr>
        <w:ind w:firstLine="480"/>
        <w:pageBreakBefore w:val="0"/>
        <w:spacing w:line="420" w:lineRule="exact"/>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pageBreakBefore w:val="0"/>
        <w:spacing w:line="420" w:lineRule="exact"/>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pageBreakBefore w:val="0"/>
        <w:spacing w:line="420" w:lineRule="exact"/>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pageBreakBefore w:val="0"/>
        <w:spacing w:line="420" w:lineRule="exact"/>
        <w:rPr>
          <w:rFonts w:ascii="宋体" w:hAnsi="宋体"/>
          <w:bCs/>
          <w:sz w:val="24"/>
        </w:rPr>
      </w:pPr>
      <w:r>
        <w:rPr>
          <w:rFonts w:hint="eastAsia" w:ascii="宋体" w:hAnsi="宋体"/>
          <w:bCs/>
          <w:sz w:val="24"/>
        </w:rPr>
        <w:t xml:space="preserve">（4）履约验收程序：</w:t>
      </w:r>
      <w:r/>
    </w:p>
    <w:p>
      <w:pPr>
        <w:ind w:firstLine="480"/>
        <w:pageBreakBefore w:val="0"/>
        <w:spacing w:line="420" w:lineRule="exact"/>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pageBreakBefore w:val="0"/>
        <w:spacing w:line="420" w:lineRule="exact"/>
        <w:rPr>
          <w:rFonts w:ascii="宋体" w:hAnsi="宋体"/>
          <w:bCs/>
          <w:sz w:val="24"/>
          <w:u w:val="single"/>
        </w:rPr>
      </w:pPr>
      <w:r>
        <w:rPr>
          <w:rFonts w:hint="eastAsia" w:ascii="宋体" w:hAnsi="宋体"/>
          <w:bCs/>
          <w:sz w:val="24"/>
        </w:rPr>
        <w:t xml:space="preserve">（6）履约验收标准：</w:t>
      </w:r>
      <w:r/>
    </w:p>
    <w:p>
      <w:pPr>
        <w:ind w:firstLine="480"/>
        <w:jc w:val="left"/>
        <w:pageBreakBefore w:val="0"/>
        <w:spacing w:line="420" w:lineRule="exact"/>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pageBreakBefore w:val="0"/>
        <w:spacing w:line="420" w:lineRule="exact"/>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pageBreakBefore w:val="0"/>
        <w:spacing w:line="420" w:lineRule="exact"/>
        <w:rPr>
          <w:rFonts w:ascii="宋体" w:hAnsi="宋体"/>
          <w:b/>
          <w:sz w:val="24"/>
        </w:rPr>
      </w:pPr>
      <w:r>
        <w:rPr>
          <w:rFonts w:hint="eastAsia" w:ascii="宋体" w:hAnsi="宋体"/>
          <w:b/>
          <w:sz w:val="24"/>
        </w:rPr>
        <w:t xml:space="preserve">组成合同的文件</w:t>
      </w:r>
      <w:r/>
    </w:p>
    <w:p>
      <w:pPr>
        <w:ind w:firstLine="480"/>
        <w:pageBreakBefore w:val="0"/>
        <w:spacing w:line="420" w:lineRule="exact"/>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pageBreakBefore w:val="0"/>
        <w:spacing w:line="420" w:lineRule="exact"/>
        <w:rPr>
          <w:rFonts w:ascii="宋体" w:hAnsi="宋体"/>
          <w:sz w:val="24"/>
        </w:rPr>
      </w:pPr>
      <w:r>
        <w:rPr>
          <w:rFonts w:hint="eastAsia" w:ascii="宋体" w:hAnsi="宋体"/>
          <w:sz w:val="24"/>
        </w:rPr>
        <w:t xml:space="preserve">（1）政府采购合同协议书及其变更、补充协议</w:t>
      </w:r>
      <w:r/>
    </w:p>
    <w:p>
      <w:pPr>
        <w:pageBreakBefore w:val="0"/>
        <w:spacing w:line="420" w:lineRule="exact"/>
        <w:rPr>
          <w:rFonts w:ascii="宋体" w:hAnsi="宋体"/>
          <w:sz w:val="24"/>
        </w:rPr>
      </w:pPr>
      <w:r>
        <w:rPr>
          <w:rFonts w:hint="eastAsia" w:ascii="宋体" w:hAnsi="宋体"/>
          <w:sz w:val="24"/>
        </w:rPr>
        <w:t xml:space="preserve">（2）政府采购合同专用条款</w:t>
      </w:r>
      <w:r/>
    </w:p>
    <w:p>
      <w:pPr>
        <w:pageBreakBefore w:val="0"/>
        <w:spacing w:line="420" w:lineRule="exact"/>
        <w:rPr>
          <w:rFonts w:ascii="宋体" w:hAnsi="宋体"/>
          <w:sz w:val="24"/>
        </w:rPr>
      </w:pPr>
      <w:r>
        <w:rPr>
          <w:rFonts w:hint="eastAsia" w:ascii="宋体" w:hAnsi="宋体"/>
          <w:sz w:val="24"/>
        </w:rPr>
        <w:t xml:space="preserve">（3）政府采购合同通用条款</w:t>
      </w:r>
      <w:r/>
    </w:p>
    <w:p>
      <w:pPr>
        <w:pageBreakBefore w:val="0"/>
        <w:spacing w:line="420" w:lineRule="exact"/>
        <w:rPr>
          <w:rFonts w:ascii="宋体" w:hAnsi="宋体"/>
          <w:sz w:val="24"/>
        </w:rPr>
      </w:pPr>
      <w:r>
        <w:rPr>
          <w:rFonts w:hint="eastAsia" w:ascii="宋体" w:hAnsi="宋体"/>
          <w:sz w:val="24"/>
        </w:rPr>
        <w:t xml:space="preserve">（4）中标（成交）通知书</w:t>
      </w:r>
      <w:r/>
    </w:p>
    <w:p>
      <w:pPr>
        <w:pageBreakBefore w:val="0"/>
        <w:spacing w:line="420" w:lineRule="exact"/>
        <w:rPr>
          <w:rFonts w:ascii="宋体" w:hAnsi="宋体"/>
          <w:sz w:val="24"/>
        </w:rPr>
      </w:pPr>
      <w:r>
        <w:rPr>
          <w:rFonts w:hint="eastAsia" w:ascii="宋体" w:hAnsi="宋体"/>
          <w:sz w:val="24"/>
        </w:rPr>
        <w:t xml:space="preserve">（5）投标（响应）文件</w:t>
      </w:r>
      <w:r/>
    </w:p>
    <w:p>
      <w:pPr>
        <w:pageBreakBefore w:val="0"/>
        <w:spacing w:line="420" w:lineRule="exact"/>
        <w:rPr>
          <w:rFonts w:ascii="宋体" w:hAnsi="宋体"/>
          <w:sz w:val="24"/>
        </w:rPr>
      </w:pPr>
      <w:r>
        <w:rPr>
          <w:rFonts w:hint="eastAsia" w:ascii="宋体" w:hAnsi="宋体"/>
          <w:sz w:val="24"/>
        </w:rPr>
        <w:t xml:space="preserve">（6）</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w:t>
      </w:r>
      <w:r/>
    </w:p>
    <w:p>
      <w:pPr>
        <w:pageBreakBefore w:val="0"/>
        <w:spacing w:line="42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）国家法律、行政法规和规章制度规定或合同约定的作为合同组成部分的其他文件</w:t>
      </w:r>
      <w:r/>
    </w:p>
    <w:p>
      <w:pPr>
        <w:ind w:left="422"/>
        <w:pageBreakBefore w:val="0"/>
        <w:spacing w:line="42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pageBreakBefore w:val="0"/>
        <w:spacing w:line="420" w:lineRule="exact"/>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pageBreakBefore w:val="0"/>
        <w:spacing w:line="420" w:lineRule="exact"/>
        <w:rPr>
          <w:rFonts w:ascii="宋体" w:hAnsi="宋体"/>
          <w:b/>
          <w:sz w:val="24"/>
        </w:rPr>
      </w:pPr>
      <w:r>
        <w:rPr>
          <w:rFonts w:hint="eastAsia" w:ascii="宋体" w:hAnsi="宋体"/>
          <w:b/>
          <w:sz w:val="24"/>
        </w:rPr>
        <w:t xml:space="preserve">7.合同份数</w:t>
      </w:r>
      <w:r/>
    </w:p>
    <w:p>
      <w:pPr>
        <w:ind w:firstLine="420"/>
        <w:pageBreakBefore w:val="0"/>
        <w:spacing w:line="42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pageBreakBefore w:val="0"/>
        <w:spacing w:line="42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pageBreakBefore w:val="0"/>
        <w:spacing w:line="42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pageBreakBefore w:val="0"/>
        <w:spacing w:line="420" w:lineRule="exact"/>
      </w:pPr>
      <w:r>
        <w:rPr>
          <w:rFonts w:hint="eastAsia" w:ascii="宋体" w:hAnsi="宋体"/>
          <w:szCs w:val="21"/>
        </w:rPr>
        <w:t xml:space="preserve">附件：具体标的及其技术要求和商务要求、联合协议、分包意向协议等。</w:t>
      </w:r>
      <w:r/>
    </w:p>
    <w:p>
      <w:pPr>
        <w:ind w:firstLine="480"/>
        <w:pageBreakBefore w:val="0"/>
        <w:spacing w:line="420" w:lineRule="exact"/>
        <w:rPr>
          <w:rFonts w:ascii="宋体" w:hAnsi="宋体"/>
          <w:sz w:val="24"/>
        </w:rPr>
      </w:pPr>
      <w:r>
        <w:rPr>
          <w:rFonts w:ascii="宋体" w:hAnsi="宋体"/>
          <w:sz w:val="24"/>
        </w:rPr>
      </w:r>
      <w:r/>
    </w:p>
    <w:p>
      <w:pPr>
        <w:pageBreakBefore w:val="0"/>
        <w:spacing w:line="420" w:lineRule="exact"/>
        <w:rPr>
          <w:rFonts w:ascii="宋体" w:hAnsi="宋体"/>
          <w:sz w:val="24"/>
        </w:rPr>
      </w:pPr>
      <w:r>
        <w:rPr>
          <w:rFonts w:ascii="宋体" w:hAnsi="宋体"/>
          <w:sz w:val="24"/>
        </w:rPr>
      </w:r>
      <w:r/>
    </w:p>
    <w:p>
      <w:pPr>
        <w:ind w:firstLine="480"/>
        <w:jc w:val="left"/>
        <w:pageBreakBefore w:val="0"/>
        <w:spacing w:line="420" w:lineRule="exact"/>
        <w:rPr>
          <w:rFonts w:ascii="宋体" w:hAnsi="宋体"/>
          <w:sz w:val="24"/>
          <w:u w:val="single"/>
        </w:rPr>
      </w:pPr>
      <w:r>
        <w:rPr>
          <w:rFonts w:hint="eastAsia"/>
          <w:sz w:val="24"/>
        </w:rPr>
        <w:br w:type="page" w:clear="all"/>
      </w:r>
      <w:r/>
    </w:p>
    <w:p>
      <w:pPr>
        <w:ind w:firstLine="420"/>
        <w:pageBreakBefore w:val="0"/>
        <w:spacing w:line="420" w:lineRule="exact"/>
        <w:rPr>
          <w:szCs w:val="21"/>
        </w:rPr>
      </w:pPr>
      <w:r>
        <w:rPr>
          <w:szCs w:val="21"/>
        </w:rPr>
      </w:r>
      <w:r/>
    </w:p>
    <w:tbl>
      <w:tblPr>
        <w:tblStyle w:val="78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pageBreakBefore w:val="0"/>
              <w:spacing w:line="420" w:lineRule="exact"/>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ascii="仿宋" w:hAnsi="仿宋" w:eastAsia="仿宋" w:cs="仿宋"/>
                <w:color w:val="333333"/>
                <w:sz w:val="28"/>
                <w:szCs w:val="28"/>
                <w:shd w:val="clear" w:color="auto" w:fill="ffffff"/>
              </w:rPr>
              <w:t xml:space="preserve">询价</w:t>
            </w:r>
            <w:r>
              <w:rPr>
                <w:rFonts w:hint="eastAsia"/>
                <w:sz w:val="24"/>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pageBreakBefore w:val="0"/>
              <w:spacing w:line="420" w:lineRule="exact"/>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pageBreakBefore w:val="0"/>
              <w:spacing w:line="420" w:lineRule="exact"/>
              <w:rPr>
                <w:sz w:val="24"/>
              </w:rPr>
            </w:pPr>
            <w:r>
              <w:rPr>
                <w:sz w:val="24"/>
              </w:rPr>
              <w:t xml:space="preserve">法定代表人</w:t>
            </w:r>
            <w:r/>
          </w:p>
          <w:p>
            <w:pPr>
              <w:ind w:firstLine="115"/>
              <w:jc w:val="center"/>
              <w:pageBreakBefore w:val="0"/>
              <w:spacing w:line="420" w:lineRule="exact"/>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法定代表人</w:t>
            </w:r>
            <w:r/>
          </w:p>
          <w:p>
            <w:pPr>
              <w:jc w:val="center"/>
              <w:pageBreakBefore w:val="0"/>
              <w:spacing w:line="420" w:lineRule="exact"/>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pageBreakBefore w:val="0"/>
              <w:spacing w:line="420" w:lineRule="exact"/>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20" w:lineRule="exact"/>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20" w:lineRule="exact"/>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20" w:lineRule="exact"/>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pageBreakBefore w:val="0"/>
              <w:spacing w:line="420" w:lineRule="exact"/>
              <w:rPr>
                <w:spacing w:val="20"/>
                <w:sz w:val="24"/>
              </w:rPr>
            </w:pPr>
            <w:r>
              <w:rPr>
                <w:rFonts w:hint="eastAsia" w:ascii="宋体" w:hAnsi="宋体"/>
                <w:sz w:val="24"/>
              </w:rPr>
              <w:t xml:space="preserve">注：涉及联合体或其他合同主体的信息应按上表格式加列。</w:t>
            </w:r>
            <w:r/>
          </w:p>
        </w:tc>
      </w:tr>
    </w:tbl>
    <w:p>
      <w:pPr>
        <w:pStyle w:val="771"/>
        <w:jc w:val="center"/>
        <w:pageBreakBefore w:val="0"/>
        <w:spacing w:before="120" w:line="420" w:lineRule="exact"/>
        <w:rPr>
          <w:rFonts w:ascii="黑体" w:hAnsi="黑体" w:eastAsia="黑体"/>
          <w:sz w:val="28"/>
          <w:szCs w:val="28"/>
        </w:rPr>
      </w:pPr>
      <w:r>
        <w:rPr>
          <w:rFonts w:ascii="宋体" w:hAnsi="宋体"/>
          <w:u w:val="single"/>
        </w:rPr>
        <w:br w:type="page" w:clear="all"/>
      </w:r>
      <w:bookmarkStart w:id="139" w:name="_Toc27624"/>
      <w:r/>
      <w:bookmarkStart w:id="140" w:name="_Toc20313"/>
      <w:r>
        <w:rPr>
          <w:rFonts w:hint="eastAsia" w:ascii="黑体" w:hAnsi="黑体" w:eastAsia="黑体"/>
          <w:b w:val="0"/>
          <w:bCs w:val="0"/>
          <w:sz w:val="28"/>
          <w:szCs w:val="28"/>
        </w:rPr>
        <w:t xml:space="preserve">第二节 政府采购合同通用条款</w:t>
      </w:r>
      <w:bookmarkEnd w:id="139"/>
      <w:r/>
      <w:r/>
    </w:p>
    <w:p>
      <w:pPr>
        <w:jc w:val="left"/>
        <w:pageBreakBefore w:val="0"/>
        <w:spacing w:line="42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pageBreakBefore w:val="0"/>
        <w:spacing w:line="420" w:lineRule="exact"/>
        <w:rPr>
          <w:rFonts w:ascii="宋体" w:hAnsi="宋体"/>
          <w:szCs w:val="21"/>
        </w:rPr>
      </w:pPr>
      <w:r>
        <w:rPr>
          <w:rFonts w:hint="eastAsia" w:ascii="宋体" w:hAnsi="宋体"/>
          <w:szCs w:val="21"/>
        </w:rPr>
        <w:t xml:space="preserve">1.1合同当事人</w:t>
      </w:r>
      <w:r/>
    </w:p>
    <w:p>
      <w:pPr>
        <w:ind w:firstLine="420"/>
        <w:jc w:val="left"/>
        <w:pageBreakBefore w:val="0"/>
        <w:spacing w:line="42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pageBreakBefore w:val="0"/>
        <w:spacing w:line="42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pageBreakBefore w:val="0"/>
        <w:spacing w:line="42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pageBreakBefore w:val="0"/>
        <w:spacing w:line="42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pageBreakBefore w:val="0"/>
        <w:spacing w:line="42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pageBreakBefore w:val="0"/>
        <w:spacing w:line="42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pageBreakBefore w:val="0"/>
        <w:spacing w:line="42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pageBreakBefore w:val="0"/>
        <w:spacing w:line="42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pageBreakBefore w:val="0"/>
        <w:spacing w:line="420" w:lineRule="exact"/>
        <w:rPr>
          <w:rFonts w:ascii="宋体" w:hAnsi="宋体"/>
          <w:szCs w:val="21"/>
        </w:rPr>
      </w:pPr>
      <w:r>
        <w:rPr>
          <w:rFonts w:hint="eastAsia" w:ascii="宋体" w:hAnsi="宋体"/>
          <w:szCs w:val="21"/>
        </w:rPr>
        <w:t xml:space="preserve">（5）“分包”系指中标（成交）供应商按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文件、投标（响应）文件的规定，根据分包意向协议，将中标（成交）项目中的部分履约内容，分给具有相应资质条件的供应商履行合同的行为。</w:t>
      </w:r>
      <w:r/>
    </w:p>
    <w:p>
      <w:pPr>
        <w:ind w:firstLine="420"/>
        <w:jc w:val="left"/>
        <w:pageBreakBefore w:val="0"/>
        <w:spacing w:line="42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pageBreakBefore w:val="0"/>
        <w:spacing w:line="42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pageBreakBefore w:val="0"/>
        <w:spacing w:line="420" w:lineRule="exact"/>
        <w:rPr>
          <w:rFonts w:ascii="宋体" w:hAnsi="宋体"/>
          <w:b/>
          <w:bCs/>
          <w:sz w:val="24"/>
        </w:rPr>
      </w:pPr>
      <w:r>
        <w:rPr>
          <w:rFonts w:hint="eastAsia" w:ascii="宋体" w:hAnsi="宋体"/>
          <w:b/>
          <w:sz w:val="24"/>
        </w:rPr>
        <w:t xml:space="preserve">合同标的及金额</w:t>
      </w:r>
      <w:r/>
    </w:p>
    <w:p>
      <w:pPr>
        <w:ind w:firstLine="420"/>
        <w:jc w:val="left"/>
        <w:pageBreakBefore w:val="0"/>
        <w:spacing w:line="42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pageBreakBefore w:val="0"/>
        <w:spacing w:line="420" w:lineRule="exact"/>
        <w:rPr>
          <w:rFonts w:ascii="宋体" w:hAnsi="宋体"/>
          <w:b/>
          <w:sz w:val="24"/>
        </w:rPr>
      </w:pPr>
      <w:r>
        <w:rPr>
          <w:rFonts w:hint="eastAsia" w:ascii="宋体" w:hAnsi="宋体"/>
          <w:b/>
          <w:sz w:val="24"/>
        </w:rPr>
        <w:t xml:space="preserve">3. 履行合同的时间、地点和方式</w:t>
      </w:r>
      <w:r/>
    </w:p>
    <w:p>
      <w:pPr>
        <w:ind w:firstLine="420"/>
        <w:jc w:val="left"/>
        <w:pageBreakBefore w:val="0"/>
        <w:spacing w:line="42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pageBreakBefore w:val="0"/>
        <w:spacing w:line="420" w:lineRule="exact"/>
        <w:rPr>
          <w:rFonts w:ascii="宋体" w:hAnsi="宋体"/>
          <w:b/>
          <w:bCs/>
          <w:sz w:val="24"/>
        </w:rPr>
      </w:pPr>
      <w:r>
        <w:rPr>
          <w:rFonts w:hint="eastAsia" w:ascii="宋体" w:hAnsi="宋体"/>
          <w:b/>
          <w:bCs/>
          <w:sz w:val="24"/>
        </w:rPr>
        <w:t xml:space="preserve">4. 甲方的权利和义务</w:t>
      </w:r>
      <w:r/>
    </w:p>
    <w:p>
      <w:pPr>
        <w:ind w:firstLine="420"/>
        <w:jc w:val="left"/>
        <w:pageBreakBefore w:val="0"/>
        <w:spacing w:line="42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42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42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pageBreakBefore w:val="0"/>
        <w:spacing w:line="42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pageBreakBefore w:val="0"/>
        <w:spacing w:line="42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pageBreakBefore w:val="0"/>
        <w:spacing w:line="42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pageBreakBefore w:val="0"/>
        <w:spacing w:line="420" w:lineRule="exact"/>
        <w:rPr>
          <w:rFonts w:ascii="宋体" w:hAnsi="宋体"/>
          <w:b/>
          <w:bCs/>
          <w:sz w:val="24"/>
        </w:rPr>
      </w:pPr>
      <w:r>
        <w:rPr>
          <w:rFonts w:hint="eastAsia" w:ascii="宋体" w:hAnsi="宋体"/>
          <w:b/>
          <w:bCs/>
          <w:sz w:val="24"/>
        </w:rPr>
        <w:t xml:space="preserve">5. 乙方的权利和义务</w:t>
      </w:r>
      <w:r/>
    </w:p>
    <w:p>
      <w:pPr>
        <w:ind w:firstLine="420"/>
        <w:jc w:val="left"/>
        <w:pageBreakBefore w:val="0"/>
        <w:spacing w:line="42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pageBreakBefore w:val="0"/>
        <w:spacing w:line="42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3"/>
        <w:ind w:firstLine="370"/>
        <w:pageBreakBefore w:val="0"/>
        <w:spacing w:after="0" w:line="42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83"/>
        <w:ind w:firstLine="370"/>
        <w:pageBreakBefore w:val="0"/>
        <w:spacing w:after="0" w:line="42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pageBreakBefore w:val="0"/>
        <w:spacing w:line="420" w:lineRule="exact"/>
        <w:rPr>
          <w:rFonts w:ascii="宋体" w:hAnsi="宋体"/>
          <w:b/>
          <w:bCs/>
          <w:sz w:val="24"/>
        </w:rPr>
      </w:pPr>
      <w:r>
        <w:rPr>
          <w:rFonts w:hint="eastAsia" w:ascii="宋体" w:hAnsi="宋体"/>
          <w:b/>
          <w:bCs/>
          <w:sz w:val="24"/>
        </w:rPr>
        <w:t xml:space="preserve">合同履行</w:t>
      </w:r>
      <w:r/>
    </w:p>
    <w:p>
      <w:pPr>
        <w:ind w:firstLine="420"/>
        <w:jc w:val="left"/>
        <w:pageBreakBefore w:val="0"/>
        <w:spacing w:line="42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pageBreakBefore w:val="0"/>
        <w:spacing w:line="42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20" w:lineRule="exact"/>
        <w:rPr>
          <w:rFonts w:ascii="宋体" w:hAnsi="宋体"/>
          <w:b/>
          <w:bCs/>
          <w:sz w:val="24"/>
        </w:rPr>
      </w:pPr>
      <w:r>
        <w:rPr>
          <w:rFonts w:hint="eastAsia" w:ascii="宋体" w:hAnsi="宋体"/>
          <w:b/>
          <w:bCs/>
          <w:sz w:val="24"/>
        </w:rPr>
        <w:t xml:space="preserve">7. 货物包装、运输、保险和交付要求</w:t>
      </w:r>
      <w:r/>
    </w:p>
    <w:p>
      <w:pPr>
        <w:ind w:firstLine="420"/>
        <w:jc w:val="left"/>
        <w:pageBreakBefore w:val="0"/>
        <w:spacing w:line="42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pageBreakBefore w:val="0"/>
        <w:spacing w:line="42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pageBreakBefore w:val="0"/>
        <w:spacing w:line="42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pageBreakBefore w:val="0"/>
        <w:spacing w:line="42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42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94"/>
        <w:ind w:firstLine="420"/>
        <w:pageBreakBefore w:val="0"/>
        <w:spacing w:line="420" w:lineRule="exact"/>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pageBreakBefore w:val="0"/>
        <w:spacing w:line="420" w:lineRule="exact"/>
        <w:rPr>
          <w:rFonts w:ascii="宋体" w:hAnsi="宋体"/>
          <w:b/>
          <w:sz w:val="24"/>
        </w:rPr>
      </w:pPr>
      <w:r>
        <w:rPr>
          <w:rFonts w:hint="eastAsia" w:ascii="宋体" w:hAnsi="宋体"/>
          <w:b/>
          <w:sz w:val="24"/>
        </w:rPr>
        <w:t xml:space="preserve">8. 质量标准和保证</w:t>
      </w:r>
      <w:r/>
    </w:p>
    <w:p>
      <w:pPr>
        <w:pStyle w:val="786"/>
        <w:ind w:firstLine="420"/>
        <w:jc w:val="left"/>
        <w:pageBreakBefore w:val="0"/>
        <w:spacing w:line="420" w:lineRule="exact"/>
        <w:rPr>
          <w:rFonts w:hAnsi="宋体"/>
          <w:b/>
        </w:rPr>
      </w:pPr>
      <w:r>
        <w:rPr>
          <w:rFonts w:hint="eastAsia" w:hAnsi="宋体"/>
        </w:rPr>
        <w:t xml:space="preserve">8.1 质量标准</w:t>
      </w:r>
      <w:r/>
    </w:p>
    <w:p>
      <w:pPr>
        <w:ind w:firstLine="420"/>
        <w:jc w:val="left"/>
        <w:pageBreakBefore w:val="0"/>
        <w:spacing w:line="42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6"/>
        <w:ind w:firstLine="420"/>
        <w:jc w:val="left"/>
        <w:pageBreakBefore w:val="0"/>
        <w:spacing w:line="420" w:lineRule="exact"/>
        <w:rPr>
          <w:rFonts w:hAnsi="宋体"/>
        </w:rPr>
      </w:pPr>
      <w:r>
        <w:rPr>
          <w:rFonts w:hint="eastAsia" w:hAnsi="宋体"/>
        </w:rPr>
        <w:t xml:space="preserve">（2）采用中华人民共和国法定计量单位。</w:t>
      </w:r>
      <w:r/>
    </w:p>
    <w:p>
      <w:pPr>
        <w:ind w:firstLine="420"/>
        <w:jc w:val="left"/>
        <w:pageBreakBefore w:val="0"/>
        <w:spacing w:line="42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pageBreakBefore w:val="0"/>
        <w:spacing w:line="42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420" w:lineRule="exact"/>
        <w:rPr>
          <w:rFonts w:ascii="宋体" w:hAnsi="宋体"/>
          <w:szCs w:val="21"/>
        </w:rPr>
      </w:pPr>
      <w:r>
        <w:rPr>
          <w:rFonts w:hint="eastAsia" w:ascii="宋体" w:hAnsi="宋体"/>
          <w:szCs w:val="21"/>
        </w:rPr>
        <w:t xml:space="preserve">8.2 保证</w:t>
      </w:r>
      <w:r/>
    </w:p>
    <w:p>
      <w:pPr>
        <w:ind w:firstLine="420"/>
        <w:jc w:val="left"/>
        <w:pageBreakBefore w:val="0"/>
        <w:spacing w:line="42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pageBreakBefore w:val="0"/>
        <w:spacing w:line="42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pageBreakBefore w:val="0"/>
        <w:spacing w:line="42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pageBreakBefore w:val="0"/>
        <w:spacing w:line="42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pageBreakBefore w:val="0"/>
        <w:spacing w:line="42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420" w:lineRule="exact"/>
        <w:rPr>
          <w:rFonts w:ascii="宋体" w:hAnsi="宋体"/>
          <w:b/>
          <w:bCs/>
          <w:sz w:val="24"/>
        </w:rPr>
      </w:pPr>
      <w:r>
        <w:rPr>
          <w:rFonts w:hint="eastAsia" w:ascii="宋体" w:hAnsi="宋体"/>
          <w:b/>
          <w:bCs/>
          <w:sz w:val="24"/>
        </w:rPr>
        <w:t xml:space="preserve">9. 权利瑕疵担保</w:t>
      </w:r>
      <w:r/>
    </w:p>
    <w:p>
      <w:pPr>
        <w:ind w:firstLine="420"/>
        <w:jc w:val="left"/>
        <w:pageBreakBefore w:val="0"/>
        <w:spacing w:line="42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pageBreakBefore w:val="0"/>
        <w:spacing w:line="42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pageBreakBefore w:val="0"/>
        <w:spacing w:line="42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pageBreakBefore w:val="0"/>
        <w:spacing w:line="420" w:lineRule="exact"/>
      </w:pPr>
      <w:r>
        <w:rPr>
          <w:rFonts w:hint="eastAsia" w:ascii="宋体" w:hAnsi="宋体"/>
          <w:b/>
          <w:bCs/>
          <w:sz w:val="24"/>
        </w:rPr>
        <w:t xml:space="preserve">10. 知识产权保护</w:t>
      </w:r>
      <w:r/>
    </w:p>
    <w:p>
      <w:pPr>
        <w:ind w:firstLine="420"/>
        <w:jc w:val="left"/>
        <w:pageBreakBefore w:val="0"/>
        <w:spacing w:line="42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4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41"/>
      <w:r>
        <w:rPr>
          <w:rFonts w:hint="eastAsia" w:ascii="宋体" w:hAnsi="宋体"/>
          <w:szCs w:val="21"/>
        </w:rPr>
        <w:t xml:space="preserve">。</w:t>
      </w:r>
      <w:r/>
    </w:p>
    <w:p>
      <w:pPr>
        <w:jc w:val="left"/>
        <w:pageBreakBefore w:val="0"/>
        <w:spacing w:line="420" w:lineRule="exact"/>
        <w:rPr>
          <w:rFonts w:ascii="宋体" w:hAnsi="宋体"/>
          <w:b/>
          <w:bCs/>
          <w:sz w:val="24"/>
        </w:rPr>
      </w:pPr>
      <w:r>
        <w:rPr>
          <w:rFonts w:hint="eastAsia" w:ascii="宋体" w:hAnsi="宋体"/>
          <w:b/>
          <w:bCs/>
          <w:sz w:val="24"/>
        </w:rPr>
        <w:t xml:space="preserve">11. 保密义务</w:t>
      </w:r>
      <w:r/>
    </w:p>
    <w:p>
      <w:pPr>
        <w:ind w:firstLine="420"/>
        <w:jc w:val="left"/>
        <w:pageBreakBefore w:val="0"/>
        <w:spacing w:line="42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pageBreakBefore w:val="0"/>
        <w:spacing w:line="420" w:lineRule="exact"/>
        <w:rPr>
          <w:rFonts w:ascii="宋体" w:hAnsi="宋体"/>
          <w:b/>
          <w:bCs/>
          <w:sz w:val="24"/>
        </w:rPr>
      </w:pPr>
      <w:r>
        <w:rPr>
          <w:rFonts w:hint="eastAsia" w:ascii="宋体" w:hAnsi="宋体"/>
          <w:b/>
          <w:bCs/>
          <w:sz w:val="24"/>
        </w:rPr>
        <w:t xml:space="preserve">12. 合同价款支付</w:t>
      </w:r>
      <w:r/>
    </w:p>
    <w:p>
      <w:pPr>
        <w:ind w:firstLine="420"/>
        <w:jc w:val="left"/>
        <w:pageBreakBefore w:val="0"/>
        <w:spacing w:line="42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pageBreakBefore w:val="0"/>
        <w:spacing w:line="420" w:lineRule="exact"/>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 xml:space="preserve">询价</w:t>
      </w:r>
      <w:r>
        <w:rPr>
          <w:rFonts w:hint="eastAsia" w:ascii="宋体" w:hAnsi="宋体"/>
          <w:b w:val="0"/>
          <w:bCs w:val="0"/>
          <w:sz w:val="21"/>
          <w:szCs w:val="21"/>
        </w:rPr>
        <w:t xml:space="preserve">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783"/>
        <w:pageBreakBefore w:val="0"/>
        <w:spacing w:after="0" w:line="42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pageBreakBefore w:val="0"/>
        <w:spacing w:line="42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pageBreakBefore w:val="0"/>
        <w:spacing w:line="42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42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pageBreakBefore w:val="0"/>
        <w:spacing w:line="42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pageBreakBefore w:val="0"/>
        <w:spacing w:line="42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pageBreakBefore w:val="0"/>
        <w:spacing w:line="42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pageBreakBefore w:val="0"/>
        <w:spacing w:line="42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pageBreakBefore w:val="0"/>
        <w:spacing w:line="42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42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4"/>
        <w:ind w:firstLine="420"/>
        <w:pageBreakBefore w:val="0"/>
        <w:spacing w:line="420" w:lineRule="exact"/>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pageBreakBefore w:val="0"/>
        <w:spacing w:line="42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pageBreakBefore w:val="0"/>
        <w:spacing w:line="42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pageBreakBefore w:val="0"/>
        <w:spacing w:line="420" w:lineRule="exact"/>
        <w:rPr>
          <w:rFonts w:ascii="宋体" w:hAnsi="宋体"/>
          <w:b/>
          <w:bCs/>
          <w:sz w:val="24"/>
        </w:rPr>
      </w:pPr>
      <w:r>
        <w:rPr>
          <w:rFonts w:hint="eastAsia" w:ascii="宋体" w:hAnsi="宋体"/>
          <w:b/>
          <w:bCs/>
          <w:sz w:val="24"/>
        </w:rPr>
        <w:t xml:space="preserve">15. 违约责任</w:t>
      </w:r>
      <w:r/>
    </w:p>
    <w:p>
      <w:pPr>
        <w:ind w:firstLine="420"/>
        <w:jc w:val="left"/>
        <w:pageBreakBefore w:val="0"/>
        <w:spacing w:line="420" w:lineRule="exact"/>
        <w:rPr>
          <w:rFonts w:ascii="宋体" w:hAnsi="宋体"/>
          <w:bCs/>
          <w:szCs w:val="21"/>
        </w:rPr>
      </w:pPr>
      <w:r>
        <w:rPr>
          <w:rFonts w:hint="eastAsia" w:ascii="宋体" w:hAnsi="宋体"/>
          <w:bCs/>
          <w:szCs w:val="21"/>
        </w:rPr>
        <w:t xml:space="preserve">15.1质量瑕疵的违约责任</w:t>
      </w:r>
      <w:r/>
    </w:p>
    <w:p>
      <w:pPr>
        <w:ind w:firstLine="420"/>
        <w:jc w:val="left"/>
        <w:pageBreakBefore w:val="0"/>
        <w:spacing w:line="42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pageBreakBefore w:val="0"/>
        <w:spacing w:line="420" w:lineRule="exact"/>
        <w:rPr>
          <w:rFonts w:ascii="宋体" w:hAnsi="宋体"/>
          <w:bCs/>
          <w:szCs w:val="21"/>
        </w:rPr>
      </w:pPr>
      <w:r>
        <w:rPr>
          <w:rFonts w:hint="eastAsia" w:ascii="宋体" w:hAnsi="宋体"/>
          <w:bCs/>
          <w:szCs w:val="21"/>
        </w:rPr>
        <w:t xml:space="preserve">15.2 迟延交货的违约责任</w:t>
      </w:r>
      <w:r/>
    </w:p>
    <w:p>
      <w:pPr>
        <w:ind w:firstLine="420"/>
        <w:jc w:val="left"/>
        <w:pageBreakBefore w:val="0"/>
        <w:spacing w:line="42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42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pageBreakBefore w:val="0"/>
        <w:spacing w:line="420" w:lineRule="exact"/>
        <w:rPr>
          <w:rFonts w:ascii="宋体" w:hAnsi="宋体"/>
          <w:szCs w:val="21"/>
        </w:rPr>
      </w:pPr>
      <w:r>
        <w:rPr>
          <w:rFonts w:hint="eastAsia" w:ascii="宋体" w:hAnsi="宋体"/>
          <w:szCs w:val="21"/>
        </w:rPr>
        <w:t xml:space="preserve">15.3 迟延支付的违约责任</w:t>
      </w:r>
      <w:r/>
    </w:p>
    <w:p>
      <w:pPr>
        <w:ind w:firstLine="420"/>
        <w:jc w:val="left"/>
        <w:pageBreakBefore w:val="0"/>
        <w:spacing w:line="42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pageBreakBefore w:val="0"/>
        <w:spacing w:line="42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pageBreakBefore w:val="0"/>
        <w:spacing w:line="420" w:lineRule="exact"/>
        <w:rPr>
          <w:rFonts w:ascii="宋体" w:hAnsi="宋体"/>
          <w:b/>
          <w:sz w:val="24"/>
        </w:rPr>
      </w:pPr>
      <w:r>
        <w:rPr>
          <w:rFonts w:hint="eastAsia" w:ascii="宋体" w:hAnsi="宋体"/>
          <w:b/>
          <w:sz w:val="24"/>
        </w:rPr>
        <w:t xml:space="preserve">合同变更、中止与终止</w:t>
      </w:r>
      <w:r/>
    </w:p>
    <w:p>
      <w:pPr>
        <w:jc w:val="left"/>
        <w:pageBreakBefore w:val="0"/>
        <w:spacing w:line="420" w:lineRule="exact"/>
        <w:rPr>
          <w:rFonts w:ascii="宋体" w:hAnsi="宋体"/>
          <w:szCs w:val="21"/>
        </w:rPr>
      </w:pPr>
      <w:r>
        <w:rPr>
          <w:rFonts w:hint="eastAsia" w:ascii="宋体" w:hAnsi="宋体"/>
          <w:szCs w:val="21"/>
        </w:rPr>
        <w:t xml:space="preserve">    16.1合同的变更</w:t>
      </w:r>
      <w:r/>
    </w:p>
    <w:p>
      <w:pPr>
        <w:ind w:firstLine="420"/>
        <w:jc w:val="left"/>
        <w:pageBreakBefore w:val="0"/>
        <w:spacing w:line="42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420" w:lineRule="exact"/>
        <w:rPr>
          <w:rFonts w:ascii="宋体" w:hAnsi="宋体"/>
          <w:szCs w:val="21"/>
        </w:rPr>
      </w:pPr>
      <w:r>
        <w:rPr>
          <w:rFonts w:hint="eastAsia" w:ascii="宋体" w:hAnsi="宋体"/>
          <w:szCs w:val="21"/>
        </w:rPr>
        <w:t xml:space="preserve">16.2合同的中止</w:t>
      </w:r>
      <w:r/>
    </w:p>
    <w:p>
      <w:pPr>
        <w:ind w:firstLine="420"/>
        <w:jc w:val="left"/>
        <w:pageBreakBefore w:val="0"/>
        <w:spacing w:line="420" w:lineRule="exact"/>
        <w:rPr>
          <w:rFonts w:ascii="宋体" w:hAnsi="宋体"/>
          <w:szCs w:val="21"/>
        </w:rPr>
      </w:pPr>
      <w:r>
        <w:rPr>
          <w:rFonts w:hint="eastAsia" w:ascii="宋体" w:hAnsi="宋体"/>
          <w:szCs w:val="21"/>
        </w:rPr>
        <w:t xml:space="preserve">（1）合同履行过程中因供应商就</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过程或结果提起投诉的，甲方认为有必要的，可以中止合同的履行。</w:t>
      </w:r>
      <w:r/>
    </w:p>
    <w:p>
      <w:pPr>
        <w:ind w:firstLine="420"/>
        <w:jc w:val="left"/>
        <w:pageBreakBefore w:val="0"/>
        <w:spacing w:line="42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4"/>
        <w:ind w:firstLine="420"/>
        <w:jc w:val="both"/>
        <w:pageBreakBefore w:val="0"/>
        <w:spacing w:line="420" w:lineRule="exact"/>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42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pageBreakBefore w:val="0"/>
        <w:spacing w:line="420" w:lineRule="exact"/>
        <w:rPr>
          <w:rFonts w:ascii="宋体" w:hAnsi="宋体"/>
          <w:szCs w:val="21"/>
        </w:rPr>
      </w:pPr>
      <w:r>
        <w:rPr>
          <w:rFonts w:hint="eastAsia" w:ascii="宋体" w:hAnsi="宋体"/>
          <w:szCs w:val="21"/>
        </w:rPr>
        <w:t xml:space="preserve">16.3合同的终止</w:t>
      </w:r>
      <w:r/>
    </w:p>
    <w:p>
      <w:pPr>
        <w:ind w:firstLine="420"/>
        <w:jc w:val="left"/>
        <w:pageBreakBefore w:val="0"/>
        <w:spacing w:line="420" w:lineRule="exact"/>
        <w:rPr>
          <w:rFonts w:ascii="宋体" w:hAnsi="宋体"/>
          <w:szCs w:val="21"/>
        </w:rPr>
      </w:pPr>
      <w:r>
        <w:rPr>
          <w:rFonts w:hint="eastAsia" w:ascii="宋体" w:hAnsi="宋体"/>
          <w:szCs w:val="21"/>
        </w:rPr>
        <w:t xml:space="preserve">（1）合同因有效期限届满而终止；</w:t>
      </w:r>
      <w:r/>
    </w:p>
    <w:p>
      <w:pPr>
        <w:ind w:firstLine="420"/>
        <w:pageBreakBefore w:val="0"/>
        <w:spacing w:line="42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4"/>
        <w:pageBreakBefore w:val="0"/>
        <w:spacing w:line="420" w:lineRule="exact"/>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4"/>
        <w:ind w:firstLine="420"/>
        <w:jc w:val="both"/>
        <w:pageBreakBefore w:val="0"/>
        <w:spacing w:line="420" w:lineRule="exact"/>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420" w:lineRule="exact"/>
        <w:rPr>
          <w:rFonts w:ascii="宋体" w:hAnsi="宋体"/>
          <w:b/>
          <w:bCs/>
          <w:sz w:val="24"/>
        </w:rPr>
      </w:pPr>
      <w:r>
        <w:rPr>
          <w:rFonts w:hint="eastAsia" w:ascii="宋体" w:hAnsi="宋体"/>
          <w:b/>
          <w:bCs/>
          <w:sz w:val="24"/>
        </w:rPr>
        <w:t xml:space="preserve">17. 合同分包</w:t>
      </w:r>
      <w:r/>
    </w:p>
    <w:p>
      <w:pPr>
        <w:ind w:firstLine="420"/>
        <w:jc w:val="left"/>
        <w:pageBreakBefore w:val="0"/>
        <w:spacing w:line="420" w:lineRule="exact"/>
        <w:rPr>
          <w:rFonts w:ascii="宋体" w:hAnsi="宋体"/>
          <w:szCs w:val="21"/>
        </w:rPr>
      </w:pPr>
      <w:r>
        <w:rPr>
          <w:rFonts w:hint="eastAsia" w:ascii="宋体" w:hAnsi="宋体"/>
          <w:szCs w:val="21"/>
        </w:rPr>
        <w:t xml:space="preserve">17.1 乙方不得将合同转包给其他供应商。涉及合同分包的，乙方应根据</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文件和投标（响应）文件规定进行合同分包。</w:t>
      </w:r>
      <w:r/>
    </w:p>
    <w:p>
      <w:pPr>
        <w:ind w:firstLine="420"/>
        <w:jc w:val="left"/>
        <w:pageBreakBefore w:val="0"/>
        <w:spacing w:line="420" w:lineRule="exact"/>
        <w:rPr>
          <w:rFonts w:ascii="宋体" w:hAnsi="宋体"/>
          <w:szCs w:val="21"/>
        </w:rPr>
      </w:pPr>
      <w:r>
        <w:rPr>
          <w:rFonts w:hint="eastAsia" w:ascii="宋体" w:hAnsi="宋体"/>
          <w:szCs w:val="21"/>
        </w:rPr>
        <w:t xml:space="preserve">17.2 乙方执行政府采购政策向中小企业依法分包的，乙方应当按</w:t>
      </w:r>
      <w:r>
        <w:rPr>
          <w:rFonts w:hint="eastAsia" w:ascii="仿宋" w:hAnsi="仿宋" w:eastAsia="仿宋" w:cs="仿宋"/>
          <w:color w:val="333333"/>
          <w:sz w:val="28"/>
          <w:szCs w:val="28"/>
          <w:shd w:val="clear" w:color="auto" w:fill="ffffff"/>
        </w:rPr>
        <w:t xml:space="preserve">询价</w:t>
      </w:r>
      <w:r>
        <w:rPr>
          <w:rFonts w:hint="eastAsia" w:ascii="宋体" w:hAnsi="宋体"/>
          <w:szCs w:val="21"/>
        </w:rPr>
        <w:t xml:space="preserve">文件和投标（响应）文件签订分包意向协议，分包意向协议属于本合同组成部分。</w:t>
      </w:r>
      <w:r/>
    </w:p>
    <w:p>
      <w:pPr>
        <w:jc w:val="left"/>
        <w:pageBreakBefore w:val="0"/>
        <w:spacing w:line="420" w:lineRule="exact"/>
        <w:rPr>
          <w:rFonts w:ascii="宋体" w:hAnsi="宋体"/>
          <w:b/>
          <w:bCs/>
          <w:sz w:val="24"/>
        </w:rPr>
      </w:pPr>
      <w:r>
        <w:rPr>
          <w:rFonts w:hint="eastAsia" w:ascii="宋体" w:hAnsi="宋体"/>
          <w:b/>
          <w:bCs/>
          <w:sz w:val="24"/>
        </w:rPr>
        <w:t xml:space="preserve">18. 不可抗力</w:t>
      </w:r>
      <w:r/>
    </w:p>
    <w:p>
      <w:pPr>
        <w:ind w:firstLine="420"/>
        <w:jc w:val="left"/>
        <w:pageBreakBefore w:val="0"/>
        <w:spacing w:line="42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pageBreakBefore w:val="0"/>
        <w:spacing w:line="42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42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420" w:lineRule="exact"/>
        <w:rPr>
          <w:rFonts w:ascii="宋体" w:hAnsi="宋体"/>
          <w:b/>
          <w:bCs/>
          <w:sz w:val="24"/>
        </w:rPr>
      </w:pPr>
      <w:r>
        <w:rPr>
          <w:rFonts w:hint="eastAsia" w:ascii="宋体" w:hAnsi="宋体"/>
          <w:b/>
          <w:bCs/>
          <w:sz w:val="24"/>
        </w:rPr>
        <w:t xml:space="preserve">19. 解决争议的方法</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pageBreakBefore w:val="0"/>
        <w:spacing w:line="420" w:lineRule="exact"/>
        <w:rPr>
          <w:rFonts w:ascii="宋体" w:hAnsi="宋体"/>
          <w:sz w:val="24"/>
        </w:rPr>
      </w:pPr>
      <w:r>
        <w:rPr>
          <w:rFonts w:hint="eastAsia" w:ascii="宋体" w:hAnsi="宋体"/>
          <w:b/>
          <w:sz w:val="24"/>
        </w:rPr>
        <w:t xml:space="preserve">20. 政府采购政策</w:t>
      </w:r>
      <w:r/>
    </w:p>
    <w:p>
      <w:pPr>
        <w:ind w:firstLine="420"/>
        <w:jc w:val="left"/>
        <w:pageBreakBefore w:val="0"/>
        <w:spacing w:line="42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pageBreakBefore w:val="0"/>
        <w:spacing w:line="42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83"/>
        <w:ind w:firstLine="420"/>
        <w:pageBreakBefore w:val="0"/>
        <w:spacing w:after="0" w:line="42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20" w:lineRule="exact"/>
        <w:rPr>
          <w:rFonts w:ascii="宋体" w:hAnsi="宋体"/>
          <w:b/>
          <w:sz w:val="24"/>
        </w:rPr>
      </w:pPr>
      <w:r>
        <w:rPr>
          <w:rFonts w:hint="eastAsia" w:ascii="宋体" w:hAnsi="宋体"/>
          <w:b/>
          <w:sz w:val="24"/>
        </w:rPr>
        <w:t xml:space="preserve">21. 法律适用</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pageBreakBefore w:val="0"/>
        <w:spacing w:line="420" w:lineRule="exact"/>
        <w:rPr>
          <w:rFonts w:ascii="宋体" w:hAnsi="宋体"/>
          <w:b/>
          <w:sz w:val="24"/>
        </w:rPr>
      </w:pPr>
      <w:r>
        <w:rPr>
          <w:rFonts w:hint="eastAsia" w:ascii="宋体" w:hAnsi="宋体"/>
          <w:b/>
          <w:sz w:val="24"/>
        </w:rPr>
        <w:t xml:space="preserve">22. 通知</w:t>
      </w:r>
      <w:r/>
    </w:p>
    <w:p>
      <w:pPr>
        <w:pStyle w:val="994"/>
        <w:ind w:firstLine="420"/>
        <w:jc w:val="both"/>
        <w:pageBreakBefore w:val="0"/>
        <w:spacing w:line="420" w:lineRule="exact"/>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94"/>
        <w:ind w:firstLine="0"/>
        <w:jc w:val="both"/>
        <w:pageBreakBefore w:val="0"/>
        <w:spacing w:line="420" w:lineRule="exact"/>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pageBreakBefore w:val="0"/>
        <w:spacing w:line="42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pageBreakBefore w:val="0"/>
        <w:spacing w:line="42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pageBreakBefore w:val="0"/>
        <w:spacing w:line="420" w:lineRule="exact"/>
        <w:rPr>
          <w:rFonts w:ascii="宋体" w:hAnsi="宋体"/>
          <w:b/>
          <w:bCs/>
          <w:sz w:val="24"/>
        </w:rPr>
      </w:pPr>
      <w:r>
        <w:rPr>
          <w:rFonts w:hint="eastAsia" w:ascii="宋体" w:hAnsi="宋体"/>
          <w:b/>
          <w:bCs/>
          <w:sz w:val="24"/>
        </w:rPr>
        <w:t xml:space="preserve">合同未尽事项</w:t>
      </w:r>
      <w:r/>
    </w:p>
    <w:p>
      <w:pPr>
        <w:ind w:firstLine="420"/>
        <w:jc w:val="left"/>
        <w:pageBreakBefore w:val="0"/>
        <w:spacing w:line="42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pageBreakBefore w:val="0"/>
        <w:spacing w:line="42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pageBreakBefore w:val="0"/>
        <w:spacing w:line="420" w:lineRule="exact"/>
        <w:rPr>
          <w:rFonts w:ascii="黑体" w:hAnsi="华文中宋" w:eastAsia="黑体"/>
          <w:sz w:val="24"/>
        </w:rPr>
        <w:outlineLvl w:val="1"/>
      </w:pPr>
      <w:r>
        <w:rPr>
          <w:rFonts w:hint="eastAsia" w:ascii="黑体" w:hAnsi="华文中宋" w:eastAsia="黑体"/>
          <w:sz w:val="24"/>
        </w:rPr>
        <w:br w:type="page" w:clear="all"/>
      </w:r>
      <w:r/>
    </w:p>
    <w:p>
      <w:pPr>
        <w:jc w:val="center"/>
        <w:keepLines/>
        <w:keepNext/>
        <w:pageBreakBefore w:val="0"/>
        <w:spacing w:line="420" w:lineRule="exact"/>
        <w:rPr>
          <w:rFonts w:ascii="黑体" w:hAnsi="华文中宋" w:eastAsia="黑体"/>
          <w:sz w:val="24"/>
        </w:rPr>
        <w:outlineLvl w:val="1"/>
      </w:pPr>
      <w:r>
        <w:rPr>
          <w:rFonts w:hint="eastAsia" w:ascii="黑体" w:hAnsi="华文中宋" w:eastAsia="黑体"/>
          <w:sz w:val="24"/>
        </w:rPr>
        <w:t xml:space="preserve">第三节 政府采购合同专用条款</w:t>
      </w:r>
      <w:bookmarkEnd w:id="140"/>
      <w:r/>
      <w:r/>
    </w:p>
    <w:tbl>
      <w:tblPr>
        <w:tblStyle w:val="780"/>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604"/>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sz w:val="24"/>
              </w:rPr>
            </w:pPr>
            <w:r>
              <w:rPr>
                <w:rFonts w:hint="eastAsia" w:ascii="宋体" w:hAnsi="宋体"/>
                <w:sz w:val="24"/>
              </w:rPr>
              <w:t xml:space="preserve">第5.4款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cantSplit/>
          <w:trHeight w:val="667"/>
        </w:trPr>
        <w:tc>
          <w:tcPr>
            <w:tcW w:w="1560" w:type="dxa"/>
            <w:vAlign w:val="center"/>
            <w:vMerge w:val="restart"/>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pageBreakBefore w:val="0"/>
              <w:spacing w:line="420" w:lineRule="exact"/>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pageBreakBefore w:val="0"/>
              <w:spacing w:line="420" w:lineRule="exact"/>
              <w:rPr>
                <w:sz w:val="24"/>
              </w:rPr>
            </w:pPr>
            <w:r>
              <w:rPr>
                <w:rFonts w:hint="eastAsia"/>
                <w:sz w:val="24"/>
              </w:rPr>
              <w:t xml:space="preserve">1.商品包装层数不得超过3 层，空隙率不大于40%；</w:t>
            </w:r>
            <w:r/>
          </w:p>
          <w:p>
            <w:pPr>
              <w:pageBreakBefore w:val="0"/>
              <w:spacing w:line="420" w:lineRule="exact"/>
              <w:rPr>
                <w:sz w:val="24"/>
              </w:rPr>
            </w:pPr>
            <w:r>
              <w:rPr>
                <w:rFonts w:hint="eastAsia"/>
                <w:sz w:val="24"/>
              </w:rPr>
              <w:t xml:space="preserve">2.商品包装尽可能使用单一材质的包装材料，如因功能需求必需使用不同材质，不同材质间应便于分离；</w:t>
            </w:r>
            <w:r/>
          </w:p>
          <w:p>
            <w:pPr>
              <w:pageBreakBefore w:val="0"/>
              <w:spacing w:line="420" w:lineRule="exact"/>
              <w:rPr>
                <w:sz w:val="24"/>
              </w:rPr>
            </w:pPr>
            <w:r>
              <w:rPr>
                <w:rFonts w:hint="eastAsia"/>
                <w:sz w:val="24"/>
              </w:rPr>
              <w:t xml:space="preserve">3.商品包装中铅、汞、镉、六价铬的总含量应不大于100mg/kg；</w:t>
            </w:r>
            <w:r/>
          </w:p>
          <w:p>
            <w:pPr>
              <w:pageBreakBefore w:val="0"/>
              <w:spacing w:line="420" w:lineRule="exact"/>
              <w:rPr>
                <w:sz w:val="24"/>
              </w:rPr>
            </w:pPr>
            <w:r>
              <w:rPr>
                <w:rFonts w:hint="eastAsia"/>
                <w:sz w:val="24"/>
              </w:rPr>
              <w:t xml:space="preserve">4.商品包装印刷使用的油墨中挥发性有机化合物(VOCs)含量应不大于 5%（以重量计）；</w:t>
            </w:r>
            <w:r/>
          </w:p>
          <w:p>
            <w:pPr>
              <w:pageBreakBefore w:val="0"/>
              <w:spacing w:line="420" w:lineRule="exact"/>
              <w:rPr>
                <w:sz w:val="24"/>
              </w:rPr>
            </w:pPr>
            <w:r>
              <w:rPr>
                <w:rFonts w:hint="eastAsia"/>
                <w:sz w:val="24"/>
              </w:rPr>
              <w:t xml:space="preserve">5.塑料材质商品包装上呈现的印刷颜色不得超过6色；</w:t>
            </w:r>
            <w:r/>
          </w:p>
          <w:p>
            <w:pPr>
              <w:pageBreakBefore w:val="0"/>
              <w:spacing w:line="420" w:lineRule="exact"/>
              <w:rPr>
                <w:sz w:val="24"/>
              </w:rPr>
            </w:pPr>
            <w:r>
              <w:rPr>
                <w:rFonts w:hint="eastAsia"/>
                <w:sz w:val="24"/>
              </w:rPr>
              <w:t xml:space="preserve">6.纸质商品包装应使用75%以上的可再生纤维原料生产；</w:t>
            </w:r>
            <w:r/>
          </w:p>
          <w:p>
            <w:pPr>
              <w:pageBreakBefore w:val="0"/>
              <w:spacing w:line="420" w:lineRule="exact"/>
              <w:rPr>
                <w:sz w:val="24"/>
              </w:rPr>
            </w:pPr>
            <w:r>
              <w:rPr>
                <w:rFonts w:hint="eastAsia"/>
                <w:sz w:val="24"/>
              </w:rPr>
              <w:t xml:space="preserve">7.木质商品包装的原料应来源于可持续性森林。</w:t>
            </w:r>
            <w:r/>
          </w:p>
          <w:p>
            <w:pPr>
              <w:pageBreakBefore w:val="0"/>
              <w:spacing w:line="420" w:lineRule="exact"/>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ageBreakBefore w:val="0"/>
              <w:spacing w:line="420" w:lineRule="exact"/>
              <w:rPr>
                <w:sz w:val="24"/>
              </w:rPr>
            </w:pPr>
            <w:r>
              <w:rPr>
                <w:rFonts w:hint="eastAsia"/>
                <w:sz w:val="24"/>
              </w:rPr>
              <w:t xml:space="preserve">9每件包装箱内应附一份详细装箱单和质量合格凭证。</w:t>
            </w:r>
            <w:r/>
          </w:p>
          <w:p>
            <w:pPr>
              <w:pageBreakBefore w:val="0"/>
              <w:spacing w:line="420" w:lineRule="exact"/>
              <w:rPr>
                <w:sz w:val="24"/>
              </w:rPr>
            </w:pPr>
            <w:r>
              <w:rPr>
                <w:sz w:val="24"/>
              </w:rPr>
            </w:r>
            <w:r/>
          </w:p>
        </w:tc>
      </w:tr>
      <w:tr>
        <w:trPr>
          <w:cantSplit/>
          <w:trHeight w:val="667"/>
        </w:trPr>
        <w:tc>
          <w:tcPr>
            <w:tcW w:w="1560" w:type="dxa"/>
            <w:vAlign w:val="center"/>
            <w:vMerge w:val="continue"/>
            <w:textDirection w:val="lrTb"/>
            <w:noWrap w:val="false"/>
          </w:tcPr>
          <w:p>
            <w:pPr>
              <w:jc w:val="center"/>
              <w:pageBreakBefore w:val="0"/>
              <w:spacing w:line="420" w:lineRule="exact"/>
              <w:rPr>
                <w:rFonts w:ascii="宋体" w:hAnsi="宋体"/>
                <w:sz w:val="24"/>
              </w:rPr>
            </w:pPr>
            <w:r>
              <w:rPr>
                <w:rFonts w:ascii="宋体" w:hAnsi="宋体"/>
                <w:sz w:val="24"/>
              </w:rPr>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pageBreakBefore w:val="0"/>
              <w:spacing w:line="420" w:lineRule="exact"/>
              <w:rPr>
                <w:sz w:val="24"/>
              </w:rPr>
            </w:pPr>
            <w:r>
              <w:rPr>
                <w:sz w:val="24"/>
              </w:rPr>
            </w:r>
            <w:r/>
          </w:p>
        </w:tc>
      </w:tr>
      <w:tr>
        <w:trPr>
          <w:trHeight w:val="772"/>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pageBreakBefore w:val="0"/>
              <w:spacing w:line="420" w:lineRule="exact"/>
              <w:rPr>
                <w:sz w:val="24"/>
              </w:rPr>
            </w:pPr>
            <w:r>
              <w:rPr>
                <w:rFonts w:hint="eastAsia"/>
                <w:sz w:val="24"/>
              </w:rPr>
              <w:t xml:space="preserve">1.货物验收合格、交付使用并提供所需单据的日期视为交货日期。</w:t>
            </w:r>
            <w:r/>
          </w:p>
          <w:p>
            <w:pPr>
              <w:pStyle w:val="994"/>
              <w:ind w:firstLine="0"/>
              <w:pageBreakBefore w:val="0"/>
              <w:spacing w:line="4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pageBreakBefore w:val="0"/>
              <w:spacing w:line="420" w:lineRule="exact"/>
              <w:rPr>
                <w:sz w:val="24"/>
              </w:rPr>
            </w:pPr>
            <w:r>
              <w:rPr>
                <w:rFonts w:hint="eastAsia"/>
                <w:sz w:val="24"/>
              </w:rPr>
              <w:t xml:space="preserve">3.乙方装运的货物不应超过合同规定的数量或重量。乙方应对超交数量或超重而产生的一切后果负责。</w:t>
            </w:r>
            <w:r/>
          </w:p>
          <w:p>
            <w:pPr>
              <w:pStyle w:val="994"/>
              <w:ind w:firstLine="0"/>
              <w:pageBreakBefore w:val="0"/>
              <w:spacing w:line="420" w:lineRule="exact"/>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pageBreakBefore w:val="0"/>
              <w:spacing w:line="420" w:lineRule="exact"/>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pStyle w:val="994"/>
              <w:ind w:firstLine="0"/>
              <w:pageBreakBefore w:val="0"/>
              <w:spacing w:line="4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质量保证期</w:t>
            </w:r>
            <w:r/>
          </w:p>
        </w:tc>
        <w:tc>
          <w:tcPr>
            <w:tcW w:w="5170" w:type="dxa"/>
            <w:vAlign w:val="center"/>
            <w:textDirection w:val="lrTb"/>
            <w:noWrap w:val="false"/>
          </w:tcPr>
          <w:p>
            <w:pPr>
              <w:pStyle w:val="994"/>
              <w:ind w:firstLine="0"/>
              <w:pageBreakBefore w:val="0"/>
              <w:spacing w:line="42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自车辆验收合格之日起3年或者行驶里程60000公里，以先到者为准。（自交货验收合格之日起计），因人为因素出现的故障不在免费保修范围内。超过保修期的机器设备，终生维修，维修时只收部件成本费。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货物质量缺陷</w:t>
            </w:r>
            <w:r/>
          </w:p>
          <w:p>
            <w:pPr>
              <w:jc w:val="left"/>
              <w:pageBreakBefore w:val="0"/>
              <w:spacing w:line="420" w:lineRule="exac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pageBreakBefore w:val="0"/>
              <w:spacing w:line="420" w:lineRule="exact"/>
              <w:rPr>
                <w:rFonts w:ascii="宋体" w:hAnsi="宋体"/>
                <w:sz w:val="24"/>
              </w:rPr>
            </w:pPr>
            <w:r>
              <w:rPr>
                <w:rFonts w:hint="eastAsia" w:ascii="宋体" w:hAnsi="宋体"/>
                <w:sz w:val="24"/>
              </w:rPr>
              <w:t xml:space="preserve">2.乙方应按照国家有关法律法规规章和“三包”规定以及</w:t>
            </w:r>
            <w:r>
              <w:rPr>
                <w:rFonts w:hint="eastAsia" w:ascii="仿宋" w:hAnsi="仿宋" w:eastAsia="仿宋" w:cs="仿宋"/>
                <w:color w:val="333333"/>
                <w:sz w:val="28"/>
                <w:szCs w:val="28"/>
                <w:shd w:val="clear" w:color="auto" w:fill="ffffff"/>
              </w:rPr>
              <w:t xml:space="preserve">询价</w:t>
            </w:r>
            <w:r>
              <w:rPr>
                <w:rFonts w:hint="eastAsia" w:ascii="宋体" w:hAnsi="宋体"/>
                <w:sz w:val="24"/>
              </w:rPr>
              <w:t xml:space="preserve">文件售后服务要求及响应文件售后服务承诺提供售后服务。</w:t>
            </w:r>
            <w:r/>
          </w:p>
          <w:p>
            <w:pPr>
              <w:jc w:val="left"/>
              <w:pageBreakBefore w:val="0"/>
              <w:spacing w:line="420" w:lineRule="exac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pageBreakBefore w:val="0"/>
              <w:spacing w:line="420" w:lineRule="exac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pageBreakBefore w:val="0"/>
              <w:spacing w:line="420" w:lineRule="exac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pageBreakBefore w:val="0"/>
              <w:spacing w:line="420" w:lineRule="exac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pageBreakBefore w:val="0"/>
              <w:spacing w:line="420" w:lineRule="exac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pageBreakBefore w:val="0"/>
              <w:spacing w:line="420" w:lineRule="exact"/>
            </w:pPr>
            <w:r>
              <w:rPr>
                <w:rFonts w:hint="eastAsia" w:ascii="宋体" w:hAnsi="宋体"/>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pageBreakBefore w:val="0"/>
              <w:spacing w:line="420" w:lineRule="exact"/>
              <w:rPr>
                <w:rFonts w:ascii="宋体" w:hAnsi="宋体" w:cs="宋体"/>
                <w:sz w:val="24"/>
              </w:rPr>
            </w:pPr>
            <w:r>
              <w:rPr>
                <w:rFonts w:hint="eastAsia" w:ascii="宋体" w:hAnsi="宋体" w:cs="宋体"/>
                <w:sz w:val="24"/>
              </w:rPr>
              <w:t xml:space="preserve">第二节</w:t>
            </w:r>
            <w:r/>
          </w:p>
          <w:p>
            <w:pPr>
              <w:jc w:val="center"/>
              <w:pageBreakBefore w:val="0"/>
              <w:spacing w:line="42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pageBreakBefore w:val="0"/>
              <w:spacing w:line="420" w:lineRule="exact"/>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697"/>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1.合同款项的支付方式及进度安排：</w:t>
            </w:r>
            <w:r/>
          </w:p>
          <w:p>
            <w:pPr>
              <w:ind w:firstLine="417"/>
              <w:keepLines w:val="0"/>
              <w:keepNext w:val="0"/>
              <w:pageBreakBefore w:val="0"/>
              <w:spacing w:line="440" w:lineRule="exact"/>
              <w:widowControl w:val="off"/>
              <w:rPr>
                <w:rFonts w:hint="eastAsia" w:ascii="宋体" w:hAnsi="宋体" w:eastAsia="宋体" w:cs="Times New Roman"/>
                <w:color w:val="0000ff"/>
                <w:sz w:val="24"/>
                <w:szCs w:val="24"/>
                <w:highlight w:val="none"/>
                <w:u w:val="single"/>
                <w:lang w:val="en-US" w:eastAsia="zh-CN"/>
              </w:rPr>
            </w:pPr>
            <w:r>
              <w:rPr>
                <w:rFonts w:hint="eastAsia" w:ascii="宋体" w:hAnsi="宋体" w:eastAsia="宋体" w:cs="Times New Roman"/>
                <w:color w:val="0000ff"/>
                <w:sz w:val="24"/>
                <w:szCs w:val="24"/>
                <w:highlight w:val="none"/>
                <w:u w:val="single"/>
                <w:lang w:val="en-US" w:eastAsia="zh-CN"/>
              </w:rPr>
              <w:t xml:space="preserve">合同签订后</w:t>
            </w:r>
            <w:r>
              <w:rPr>
                <w:rFonts w:hint="eastAsia" w:ascii="宋体" w:hAnsi="宋体" w:cs="Times New Roman"/>
                <w:color w:val="0000ff"/>
                <w:sz w:val="24"/>
                <w:szCs w:val="24"/>
                <w:highlight w:val="none"/>
                <w:u w:val="single"/>
                <w:lang w:val="en-US" w:eastAsia="zh-CN"/>
              </w:rPr>
              <w:t xml:space="preserve">十</w:t>
            </w:r>
            <w:r>
              <w:rPr>
                <w:rFonts w:hint="eastAsia" w:ascii="宋体" w:hAnsi="宋体" w:eastAsia="宋体" w:cs="Times New Roman"/>
                <w:color w:val="0000ff"/>
                <w:sz w:val="24"/>
                <w:szCs w:val="24"/>
                <w:highlight w:val="none"/>
                <w:u w:val="single"/>
                <w:lang w:val="en-US" w:eastAsia="zh-CN"/>
              </w:rPr>
              <w:t xml:space="preserve">日内，预付款支付比例：支付合同金额的30%，（支付预付款前乙方须提供增值税发票和等价格预付款银行保函。）</w:t>
            </w:r>
            <w:r/>
          </w:p>
          <w:p>
            <w:pPr>
              <w:ind w:firstLine="417"/>
              <w:keepLines w:val="0"/>
              <w:keepNext w:val="0"/>
              <w:pageBreakBefore w:val="0"/>
              <w:spacing w:line="440" w:lineRule="exact"/>
              <w:widowControl w:val="off"/>
              <w:rPr>
                <w:rFonts w:hint="eastAsia" w:ascii="宋体" w:hAnsi="宋体" w:eastAsia="宋体" w:cs="Times New Roman"/>
                <w:color w:val="0000ff"/>
                <w:sz w:val="24"/>
                <w:szCs w:val="24"/>
                <w:highlight w:val="none"/>
                <w:u w:val="single"/>
                <w:lang w:val="en-US" w:eastAsia="zh-CN"/>
              </w:rPr>
            </w:pPr>
            <w:r>
              <w:rPr>
                <w:rFonts w:hint="eastAsia" w:ascii="宋体" w:hAnsi="宋体" w:eastAsia="宋体" w:cs="Times New Roman"/>
                <w:color w:val="0000ff"/>
                <w:sz w:val="24"/>
                <w:szCs w:val="24"/>
                <w:highlight w:val="none"/>
                <w:u w:val="single"/>
                <w:lang w:val="en-US" w:eastAsia="zh-CN"/>
              </w:rPr>
              <w:t xml:space="preserve">注：乙方向甲方申请预付款时，应向甲方提供合法有效提供增值税发票和等价格预付款银行保函，否则甲方有权迟延付款且不承担逾期付款违约责任。中标人也可以放弃预付款，如放弃预付款的，中标人应向采购人出具放弃预付款的声明函。</w:t>
            </w:r>
            <w:r/>
          </w:p>
          <w:p>
            <w:pPr>
              <w:ind w:firstLine="417"/>
              <w:keepLines w:val="0"/>
              <w:keepNext w:val="0"/>
              <w:pageBreakBefore w:val="0"/>
              <w:spacing w:line="440" w:lineRule="exact"/>
              <w:widowControl w:val="off"/>
              <w:rPr>
                <w:rFonts w:hint="eastAsia" w:ascii="宋体" w:hAnsi="宋体" w:eastAsia="宋体" w:cs="Times New Roman"/>
                <w:b/>
                <w:bCs/>
                <w:color w:val="000000"/>
                <w:sz w:val="24"/>
                <w:szCs w:val="24"/>
                <w:highlight w:val="yellow"/>
                <w:u w:val="single"/>
                <w:lang w:val="en-US" w:eastAsia="zh-CN"/>
              </w:rPr>
            </w:pPr>
            <w:r>
              <w:rPr>
                <w:rFonts w:hint="eastAsia" w:ascii="宋体" w:hAnsi="宋体" w:eastAsia="宋体" w:cs="Times New Roman"/>
                <w:color w:val="0000ff"/>
                <w:sz w:val="24"/>
                <w:szCs w:val="24"/>
                <w:highlight w:val="none"/>
                <w:u w:val="single"/>
                <w:lang w:val="en-US" w:eastAsia="zh-CN"/>
              </w:rPr>
              <w:t xml:space="preserve"> 尾款支付时间：车辆上牌验收合格交付后60天内无质量问题一次性付清</w:t>
            </w:r>
            <w:r>
              <w:rPr>
                <w:rFonts w:hint="eastAsia" w:ascii="宋体" w:hAnsi="宋体" w:cs="Times New Roman"/>
                <w:color w:val="0000ff"/>
                <w:sz w:val="24"/>
                <w:szCs w:val="24"/>
                <w:highlight w:val="none"/>
                <w:u w:val="single"/>
                <w:lang w:val="en-US" w:eastAsia="zh-CN"/>
              </w:rPr>
              <w:t xml:space="preserve">尾款</w:t>
            </w:r>
            <w:r>
              <w:rPr>
                <w:rFonts w:hint="eastAsia" w:ascii="宋体" w:hAnsi="宋体" w:eastAsia="宋体" w:cs="Times New Roman"/>
                <w:color w:val="0000ff"/>
                <w:sz w:val="24"/>
                <w:szCs w:val="24"/>
                <w:highlight w:val="none"/>
                <w:u w:val="single"/>
                <w:lang w:val="en-US" w:eastAsia="zh-CN"/>
              </w:rPr>
              <w:t xml:space="preserve">（以上付款均无息）</w:t>
            </w:r>
            <w:r>
              <w:rPr>
                <w:rFonts w:hint="eastAsia" w:ascii="宋体" w:hAnsi="宋体" w:eastAsia="宋体" w:cs="Times New Roman"/>
                <w:color w:val="0000ff"/>
                <w:sz w:val="24"/>
                <w:szCs w:val="24"/>
                <w:highlight w:val="none"/>
                <w:u w:val="none"/>
                <w:lang w:val="en-US" w:eastAsia="zh-CN"/>
              </w:rPr>
              <w:t xml:space="preserve">。</w:t>
            </w:r>
            <w:r/>
          </w:p>
          <w:p>
            <w:pPr>
              <w:jc w:val="left"/>
              <w:pageBreakBefore w:val="0"/>
              <w:spacing w:line="420" w:lineRule="exac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pageBreakBefore w:val="0"/>
              <w:spacing w:line="420" w:lineRule="exact"/>
              <w:rPr>
                <w:rFonts w:ascii="宋体" w:hAnsi="宋体"/>
                <w:sz w:val="24"/>
              </w:rPr>
            </w:pPr>
            <w:r>
              <w:rPr>
                <w:rFonts w:hint="eastAsia" w:ascii="宋体" w:hAnsi="宋体"/>
                <w:sz w:val="24"/>
              </w:rPr>
              <w:t xml:space="preserve">(1) 发票；</w:t>
            </w:r>
            <w:r/>
          </w:p>
          <w:p>
            <w:pPr>
              <w:jc w:val="left"/>
              <w:pageBreakBefore w:val="0"/>
              <w:spacing w:line="420" w:lineRule="exact"/>
              <w:rPr>
                <w:rFonts w:ascii="宋体" w:hAnsi="宋体"/>
                <w:sz w:val="24"/>
              </w:rPr>
            </w:pPr>
            <w:r>
              <w:rPr>
                <w:rFonts w:hint="eastAsia" w:ascii="宋体" w:hAnsi="宋体"/>
                <w:sz w:val="24"/>
              </w:rPr>
              <w:t xml:space="preserve">(2) 制造厂家出具的质量检验证书等；</w:t>
            </w:r>
            <w:r/>
          </w:p>
          <w:p>
            <w:pPr>
              <w:jc w:val="left"/>
              <w:pageBreakBefore w:val="0"/>
              <w:spacing w:line="420" w:lineRule="exact"/>
              <w:rPr>
                <w:rFonts w:ascii="宋体" w:hAnsi="宋体"/>
                <w:sz w:val="24"/>
              </w:rPr>
            </w:pPr>
            <w:r>
              <w:rPr>
                <w:rFonts w:hint="eastAsia" w:ascii="宋体" w:hAnsi="宋体"/>
                <w:sz w:val="24"/>
              </w:rPr>
              <w:t xml:space="preserve">(3) 装箱单；</w:t>
            </w:r>
            <w:r/>
          </w:p>
          <w:p>
            <w:pPr>
              <w:jc w:val="left"/>
              <w:pageBreakBefore w:val="0"/>
              <w:spacing w:line="420" w:lineRule="exac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pageBreakBefore w:val="0"/>
              <w:spacing w:line="420" w:lineRule="exact"/>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pageBreakBefore w:val="0"/>
              <w:spacing w:line="420" w:lineRule="exact"/>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pageBreakBefore w:val="0"/>
              <w:spacing w:line="420" w:lineRule="exact"/>
              <w:rPr>
                <w:rFonts w:ascii="宋体" w:hAnsi="宋体" w:cs="宋体"/>
                <w:sz w:val="24"/>
              </w:rPr>
            </w:pPr>
            <w:r>
              <w:rPr>
                <w:rFonts w:hint="eastAsia" w:ascii="宋体" w:hAnsi="宋体" w:cs="宋体"/>
                <w:sz w:val="24"/>
              </w:rPr>
              <w:t xml:space="preserve">（2）中标人不履行与采购人订立的合同的；</w:t>
            </w:r>
            <w:r/>
          </w:p>
          <w:p>
            <w:pPr>
              <w:pageBreakBefore w:val="0"/>
              <w:spacing w:line="420" w:lineRule="exact"/>
              <w:rPr>
                <w:rFonts w:ascii="宋体" w:hAnsi="宋体" w:cs="宋体"/>
                <w:sz w:val="24"/>
              </w:rPr>
            </w:pPr>
            <w:r>
              <w:rPr>
                <w:rFonts w:hint="eastAsia" w:ascii="宋体" w:hAnsi="宋体" w:cs="宋体"/>
                <w:sz w:val="24"/>
              </w:rPr>
              <w:t xml:space="preserve">（3）中标人所供货物或服务不符合</w:t>
            </w:r>
            <w:r>
              <w:rPr>
                <w:rFonts w:hint="eastAsia" w:ascii="仿宋" w:hAnsi="仿宋" w:eastAsia="仿宋" w:cs="仿宋"/>
                <w:color w:val="333333"/>
                <w:sz w:val="28"/>
                <w:szCs w:val="28"/>
                <w:shd w:val="clear" w:color="auto" w:fill="ffffff"/>
              </w:rPr>
              <w:t xml:space="preserve">询价</w:t>
            </w:r>
            <w:r>
              <w:rPr>
                <w:rFonts w:hint="eastAsia" w:ascii="宋体" w:hAnsi="宋体" w:cs="宋体"/>
                <w:sz w:val="24"/>
              </w:rPr>
              <w:t xml:space="preserve">文件规定要求的；</w:t>
            </w:r>
            <w:r/>
          </w:p>
          <w:p>
            <w:pPr>
              <w:pageBreakBefore w:val="0"/>
              <w:spacing w:line="420" w:lineRule="exact"/>
              <w:rPr>
                <w:rFonts w:ascii="宋体" w:hAnsi="宋体" w:cs="宋体"/>
                <w:sz w:val="24"/>
              </w:rPr>
            </w:pPr>
            <w:r>
              <w:rPr>
                <w:rFonts w:hint="eastAsia" w:ascii="宋体" w:hAnsi="宋体" w:cs="宋体"/>
                <w:sz w:val="24"/>
              </w:rPr>
              <w:t xml:space="preserve">（4）中标人采取欺骗、弄虚作假方式投标的或与其它投标人串通投标的；</w:t>
            </w:r>
            <w:r/>
          </w:p>
          <w:p>
            <w:pPr>
              <w:pageBreakBefore w:val="0"/>
              <w:spacing w:line="420" w:lineRule="exact"/>
              <w:rPr>
                <w:rFonts w:ascii="宋体" w:hAnsi="宋体" w:cs="宋体"/>
                <w:sz w:val="24"/>
              </w:rPr>
            </w:pPr>
            <w:r>
              <w:rPr>
                <w:rFonts w:hint="eastAsia" w:ascii="宋体" w:hAnsi="宋体" w:cs="宋体"/>
                <w:sz w:val="24"/>
              </w:rPr>
              <w:t xml:space="preserve">（5）中标人将合同内容转包、违法分包的；</w:t>
            </w:r>
            <w:r/>
          </w:p>
          <w:p>
            <w:pPr>
              <w:pageBreakBefore w:val="0"/>
              <w:spacing w:line="420" w:lineRule="exact"/>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pageBreakBefore w:val="0"/>
              <w:spacing w:line="420" w:lineRule="exac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pageBreakBefore w:val="0"/>
              <w:spacing w:line="420" w:lineRule="exact"/>
              <w:rPr>
                <w:rFonts w:ascii="宋体" w:hAnsi="宋体" w:cs="宋体"/>
                <w:sz w:val="24"/>
              </w:rPr>
            </w:pPr>
            <w:r>
              <w:rPr>
                <w:rFonts w:hint="eastAsia" w:ascii="宋体" w:hAnsi="宋体" w:cs="宋体"/>
                <w:sz w:val="24"/>
              </w:rPr>
              <w:t xml:space="preserve">1、合同履行结束后，甲方应及时退还交纳的履约保证金。</w:t>
            </w:r>
            <w:r/>
          </w:p>
          <w:p>
            <w:pPr>
              <w:pageBreakBefore w:val="0"/>
              <w:spacing w:line="420" w:lineRule="exact"/>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pageBreakBefore w:val="0"/>
              <w:spacing w:line="420" w:lineRule="exact"/>
              <w:rPr>
                <w:rFonts w:ascii="宋体" w:hAnsi="宋体" w:cs="宋体"/>
                <w:sz w:val="24"/>
              </w:rPr>
            </w:pPr>
            <w:r>
              <w:rPr>
                <w:rFonts w:hint="eastAsia" w:ascii="宋体" w:hAnsi="宋体" w:cs="宋体"/>
                <w:sz w:val="24"/>
              </w:rPr>
              <w:t xml:space="preserve">3、退还时间：验收合格且甲方收到发票后30日内。</w:t>
            </w:r>
            <w:r/>
          </w:p>
          <w:p>
            <w:pPr>
              <w:pageBreakBefore w:val="0"/>
              <w:spacing w:line="420" w:lineRule="exact"/>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pageBreakBefore w:val="0"/>
              <w:spacing w:line="420" w:lineRule="exact"/>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84"/>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pageBreakBefore w:val="0"/>
              <w:spacing w:line="420" w:lineRule="exact"/>
              <w:rPr>
                <w:rFonts w:ascii="宋体" w:hAnsi="宋体"/>
                <w:sz w:val="24"/>
              </w:rPr>
            </w:pPr>
            <w:r>
              <w:rPr>
                <w:rFonts w:ascii="宋体" w:hAnsi="宋体"/>
                <w:sz w:val="24"/>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pStyle w:val="799"/>
              <w:ind w:firstLine="480"/>
              <w:jc w:val="both"/>
              <w:pageBreakBefore w:val="0"/>
              <w:spacing w:beforeAutospacing="0" w:afterAutospacing="0" w:line="420" w:lineRule="exact"/>
              <w:rPr>
                <w:rFonts w:hint="eastAsia" w:ascii="宋体" w:hAnsi="宋体" w:eastAsia="宋体"/>
                <w:sz w:val="24"/>
                <w:lang w:eastAsia="zh-CN"/>
              </w:rPr>
            </w:pPr>
            <w:r>
              <w:rPr>
                <w:rFonts w:hint="eastAsia" w:ascii="宋体" w:hAnsi="宋体"/>
                <w:sz w:val="24"/>
              </w:rPr>
              <w:t xml:space="preserve">超过保修期的货物，终生维修，维修时只收部件成本费</w:t>
            </w:r>
            <w:r>
              <w:rPr>
                <w:rFonts w:hint="eastAsia"/>
                <w:sz w:val="24"/>
                <w:lang w:eastAsia="zh-CN"/>
              </w:rPr>
              <w:t xml:space="preserve">。</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numPr>
                <w:ilvl w:val="0"/>
                <w:numId w:val="8"/>
              </w:numPr>
              <w:jc w:val="left"/>
              <w:pageBreakBefore w:val="0"/>
              <w:spacing w:line="420" w:lineRule="exac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8"/>
              </w:numPr>
              <w:jc w:val="left"/>
              <w:pageBreakBefore w:val="0"/>
              <w:spacing w:line="420" w:lineRule="exact"/>
              <w:rPr>
                <w:rFonts w:ascii="宋体" w:hAnsi="宋体"/>
                <w:sz w:val="24"/>
              </w:rPr>
            </w:pPr>
            <w:r>
              <w:rPr>
                <w:rFonts w:hint="eastAsia" w:ascii="宋体" w:hAnsi="宋体"/>
                <w:sz w:val="24"/>
              </w:rPr>
              <w:t xml:space="preserve">乙方所交的货物品种、型号、规格、技术参数、质量不符合合同规定及询价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1.乙方应按照“</w:t>
            </w:r>
            <w:r>
              <w:rPr>
                <w:rFonts w:hint="eastAsia" w:ascii="宋体" w:hAnsi="宋体"/>
                <w:sz w:val="24"/>
                <w:lang w:val="en-US" w:eastAsia="zh-CN"/>
              </w:rPr>
              <w:t xml:space="preserve">询价文件</w:t>
            </w:r>
            <w:r>
              <w:rPr>
                <w:rFonts w:hint="eastAsia" w:ascii="宋体" w:hAnsi="宋体"/>
                <w:sz w:val="24"/>
              </w:rPr>
              <w:t xml:space="preserve">”中规定的交货期交货和提供服务，并交付甲方验收使用。</w:t>
            </w:r>
            <w:r/>
          </w:p>
          <w:p>
            <w:pPr>
              <w:jc w:val="left"/>
              <w:pageBreakBefore w:val="0"/>
              <w:spacing w:line="420" w:lineRule="exac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pageBreakBefore w:val="0"/>
              <w:spacing w:line="420" w:lineRule="exac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pageBreakBefore w:val="0"/>
              <w:spacing w:line="420" w:lineRule="exac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pageBreakBefore w:val="0"/>
              <w:spacing w:line="420" w:lineRule="exac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99"/>
              <w:ind w:left="410" w:hanging="410"/>
              <w:jc w:val="both"/>
              <w:pageBreakBefore w:val="0"/>
              <w:spacing w:before="120" w:beforeAutospacing="0" w:after="120" w:afterAutospacing="0" w:line="420" w:lineRule="exact"/>
            </w:pPr>
            <w:r>
              <w:rPr>
                <w:rFonts w:hint="eastAsia"/>
              </w:rPr>
              <w:t xml:space="preserve">1.甲方无正当理由拒收货物的，甲方向乙方偿付拒收货款总值</w:t>
            </w:r>
            <w:r>
              <w:rPr>
                <w:rFonts w:hint="eastAsia"/>
                <w:u w:val="single"/>
              </w:rPr>
              <w:t xml:space="preserve">    </w:t>
            </w:r>
            <w:r>
              <w:rPr>
                <w:rFonts w:hint="eastAsia"/>
              </w:rPr>
              <w:t xml:space="preserve">的违约金。</w:t>
            </w:r>
            <w:r/>
          </w:p>
          <w:p>
            <w:pPr>
              <w:pStyle w:val="799"/>
              <w:ind w:left="410" w:hanging="410"/>
              <w:jc w:val="both"/>
              <w:pageBreakBefore w:val="0"/>
              <w:spacing w:before="120" w:beforeAutospacing="0" w:after="120" w:afterAutospacing="0" w:line="420" w:lineRule="exact"/>
              <w:rPr>
                <w:u w:val="single"/>
              </w:rPr>
            </w:pPr>
            <w:r>
              <w:rPr>
                <w:rFonts w:hint="eastAsia"/>
              </w:rPr>
              <w:t xml:space="preserve">2.甲方无故逾期验收和办理货款支付手续的,甲方应按逾期付款总额每日</w:t>
            </w:r>
            <w:r>
              <w:rPr>
                <w:rFonts w:hint="eastAsia"/>
                <w:u w:val="single"/>
              </w:rPr>
              <w:t xml:space="preserve">    </w:t>
            </w:r>
            <w:r>
              <w:rPr>
                <w:rFonts w:hint="eastAsia"/>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pageBreakBefore w:val="0"/>
              <w:spacing w:line="420" w:lineRule="exact"/>
              <w:rPr>
                <w:rFonts w:ascii="宋体" w:hAnsi="宋体"/>
                <w:sz w:val="24"/>
                <w:u w:val="single"/>
              </w:rPr>
            </w:pPr>
            <w:r>
              <w:rPr>
                <w:rFonts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val="en-US" w:eastAsia="zh-CN"/>
              </w:rPr>
              <w:t xml:space="preserve">2 </w:t>
            </w:r>
            <w:r>
              <w:rPr>
                <w:rFonts w:hint="eastAsia" w:ascii="宋体" w:hAnsi="宋体"/>
                <w:sz w:val="24"/>
                <w:u w:val="single"/>
              </w:rPr>
              <w:t xml:space="preserve"> </w:t>
            </w:r>
            <w:r>
              <w:rPr>
                <w:rFonts w:hint="eastAsia" w:ascii="宋体" w:hAnsi="宋体"/>
                <w:sz w:val="24"/>
              </w:rPr>
              <w:t xml:space="preserve">种方式解决：</w:t>
            </w:r>
            <w:r/>
          </w:p>
          <w:p>
            <w:pPr>
              <w:jc w:val="left"/>
              <w:pageBreakBefore w:val="0"/>
              <w:spacing w:line="420" w:lineRule="exac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u w:val="single"/>
                <w:lang w:val="en-US" w:eastAsia="zh-CN"/>
              </w:rPr>
              <w:t xml:space="preserve">/</w:t>
            </w:r>
            <w:r>
              <w:rPr>
                <w:rFonts w:hint="eastAsia" w:ascii="宋体" w:hAnsi="宋体"/>
                <w:sz w:val="24"/>
                <w:u w:val="single"/>
              </w:rPr>
              <w:t xml:space="preserve">   </w:t>
            </w:r>
            <w:r>
              <w:rPr>
                <w:rFonts w:hint="eastAsia" w:ascii="宋体" w:hAnsi="宋体"/>
                <w:sz w:val="24"/>
              </w:rPr>
              <w:t xml:space="preserve">；</w:t>
            </w:r>
            <w:r/>
          </w:p>
          <w:p>
            <w:pPr>
              <w:jc w:val="left"/>
              <w:pageBreakBefore w:val="0"/>
              <w:spacing w:line="420" w:lineRule="exact"/>
              <w:rPr>
                <w:rFonts w:ascii="宋体" w:hAnsi="宋体"/>
                <w:sz w:val="24"/>
              </w:rPr>
            </w:pPr>
            <w:r>
              <w:rPr>
                <w:rFonts w:hint="eastAsia" w:ascii="宋体" w:hAnsi="宋体"/>
                <w:sz w:val="24"/>
              </w:rPr>
              <w:t xml:space="preserve">（2）向甲方所在地人民法院起诉。</w:t>
            </w:r>
            <w:r/>
          </w:p>
          <w:p>
            <w:pPr>
              <w:jc w:val="left"/>
              <w:pageBreakBefore w:val="0"/>
              <w:spacing w:line="420" w:lineRule="exact"/>
              <w:rPr>
                <w:rFonts w:ascii="宋体" w:hAnsi="宋体"/>
                <w:sz w:val="24"/>
              </w:rPr>
            </w:pPr>
            <w:r>
              <w:rPr>
                <w:rFonts w:hint="eastAsia" w:ascii="宋体" w:hAnsi="宋体"/>
                <w:sz w:val="24"/>
              </w:rPr>
              <w:t xml:space="preserve">2. 纠纷解决办法</w:t>
            </w:r>
            <w:r/>
          </w:p>
          <w:p>
            <w:pPr>
              <w:jc w:val="left"/>
              <w:pageBreakBefore w:val="0"/>
              <w:spacing w:line="420" w:lineRule="exac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pageBreakBefore w:val="0"/>
              <w:spacing w:line="420" w:lineRule="exact"/>
              <w:rPr>
                <w:rFonts w:ascii="宋体" w:hAnsi="宋体"/>
                <w:sz w:val="24"/>
              </w:rPr>
            </w:pPr>
            <w:r>
              <w:rPr>
                <w:rFonts w:hint="eastAsia" w:ascii="宋体" w:hAnsi="宋体"/>
                <w:sz w:val="24"/>
              </w:rPr>
              <w:t xml:space="preserve">第二节</w:t>
            </w:r>
            <w:r/>
          </w:p>
          <w:p>
            <w:pPr>
              <w:jc w:val="center"/>
              <w:pageBreakBefore w:val="0"/>
              <w:spacing w:line="420" w:lineRule="exact"/>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pageBreakBefore w:val="0"/>
              <w:spacing w:line="420" w:lineRule="exac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pageBreakBefore w:val="0"/>
              <w:spacing w:line="420" w:lineRule="exac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pageBreakBefore w:val="0"/>
              <w:spacing w:line="420" w:lineRule="exact"/>
              <w:rPr>
                <w:rFonts w:ascii="宋体" w:hAnsi="宋体"/>
                <w:sz w:val="24"/>
              </w:rPr>
            </w:pPr>
            <w:r>
              <w:rPr>
                <w:rFonts w:hint="eastAsia" w:ascii="宋体" w:hAnsi="宋体"/>
                <w:sz w:val="24"/>
              </w:rPr>
              <w:t xml:space="preserve">4.货物验收要求</w:t>
            </w:r>
            <w:r/>
          </w:p>
          <w:p>
            <w:pPr>
              <w:jc w:val="left"/>
              <w:pageBreakBefore w:val="0"/>
              <w:spacing w:line="420" w:lineRule="exact"/>
              <w:rPr>
                <w:rFonts w:ascii="宋体" w:hAnsi="宋体"/>
                <w:sz w:val="24"/>
              </w:rPr>
            </w:pPr>
            <w:r>
              <w:rPr>
                <w:rFonts w:hint="eastAsia" w:ascii="宋体" w:hAnsi="宋体"/>
                <w:sz w:val="24"/>
              </w:rPr>
              <w:t xml:space="preserve">（1）依照询价文件要求对全部货物、型号、规格、数量、外型、外观、包装及资料、文件（如装箱单、保修单、随箱介质等）进行验收。</w:t>
            </w:r>
            <w:r/>
          </w:p>
          <w:p>
            <w:pPr>
              <w:jc w:val="left"/>
              <w:pageBreakBefore w:val="0"/>
              <w:spacing w:line="420" w:lineRule="exac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pageBreakBefore w:val="0"/>
              <w:spacing w:line="420" w:lineRule="exac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pageBreakBefore w:val="0"/>
              <w:spacing w:line="420" w:lineRule="exact"/>
              <w:rPr>
                <w:rFonts w:ascii="宋体" w:hAnsi="宋体"/>
                <w:sz w:val="24"/>
              </w:rPr>
            </w:pPr>
            <w:r>
              <w:rPr>
                <w:rFonts w:hint="eastAsia" w:ascii="宋体" w:hAnsi="宋体"/>
                <w:sz w:val="24"/>
              </w:rPr>
              <w:t xml:space="preserve">（4）乙方应按照本合同规定的时间、地点和方式向乙方交付货物。</w:t>
            </w:r>
            <w:r/>
          </w:p>
          <w:p>
            <w:pPr>
              <w:jc w:val="left"/>
              <w:pageBreakBefore w:val="0"/>
              <w:spacing w:line="420" w:lineRule="exac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pageBreakBefore w:val="0"/>
              <w:spacing w:line="420" w:lineRule="exact"/>
              <w:rPr>
                <w:rFonts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pageBreakBefore w:val="0"/>
              <w:spacing w:line="420" w:lineRule="exact"/>
              <w:rPr>
                <w:rFonts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pageBreakBefore w:val="0"/>
              <w:spacing w:line="420" w:lineRule="exac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pageBreakBefore w:val="0"/>
              <w:spacing w:line="420" w:lineRule="exact"/>
              <w:rPr>
                <w:rFonts w:ascii="宋体" w:hAnsi="宋体"/>
                <w:sz w:val="24"/>
              </w:rPr>
            </w:pPr>
            <w:r>
              <w:rPr>
                <w:rFonts w:ascii="宋体" w:hAnsi="宋体"/>
                <w:sz w:val="24"/>
              </w:rPr>
            </w:r>
            <w:r/>
          </w:p>
        </w:tc>
      </w:tr>
      <w:tr>
        <w:trPr>
          <w:trHeight w:val="770"/>
        </w:trPr>
        <w:tc>
          <w:tcPr>
            <w:tcW w:w="1560" w:type="dxa"/>
            <w:vAlign w:val="center"/>
            <w:textDirection w:val="lrTb"/>
            <w:noWrap w:val="false"/>
          </w:tcPr>
          <w:p>
            <w:pPr>
              <w:jc w:val="center"/>
              <w:pageBreakBefore w:val="0"/>
              <w:spacing w:line="420" w:lineRule="exact"/>
              <w:rPr>
                <w:rFonts w:ascii="宋体" w:hAnsi="宋体"/>
                <w:sz w:val="24"/>
              </w:rPr>
            </w:pPr>
            <w:r>
              <w:rPr>
                <w:rFonts w:ascii="宋体" w:hAnsi="宋体"/>
                <w:sz w:val="24"/>
              </w:rPr>
            </w:r>
            <w:r/>
          </w:p>
        </w:tc>
        <w:tc>
          <w:tcPr>
            <w:tcW w:w="1789" w:type="dxa"/>
            <w:vAlign w:val="center"/>
            <w:textDirection w:val="lrTb"/>
            <w:noWrap w:val="false"/>
          </w:tcPr>
          <w:p>
            <w:pPr>
              <w:jc w:val="left"/>
              <w:pageBreakBefore w:val="0"/>
              <w:spacing w:line="420" w:lineRule="exac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1.中国政府根据现行税法规定对甲方征收的与本合同有关的一切税费均由甲方负担（免税部分除外），询价文件另有规定的除外。</w:t>
            </w:r>
            <w:r/>
          </w:p>
          <w:p>
            <w:pPr>
              <w:jc w:val="left"/>
              <w:pageBreakBefore w:val="0"/>
              <w:spacing w:line="420" w:lineRule="exac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pageBreakBefore w:val="0"/>
              <w:spacing w:line="420" w:lineRule="exact"/>
              <w:rPr>
                <w:rFonts w:ascii="宋体" w:hAnsi="宋体"/>
                <w:sz w:val="24"/>
              </w:rPr>
            </w:pPr>
            <w:r>
              <w:rPr>
                <w:rFonts w:ascii="宋体" w:hAnsi="宋体"/>
                <w:sz w:val="24"/>
              </w:rPr>
            </w:r>
            <w:r/>
          </w:p>
        </w:tc>
        <w:tc>
          <w:tcPr>
            <w:tcW w:w="1789" w:type="dxa"/>
            <w:vAlign w:val="center"/>
            <w:textDirection w:val="lrTb"/>
            <w:noWrap w:val="false"/>
          </w:tcPr>
          <w:p>
            <w:pPr>
              <w:jc w:val="left"/>
              <w:pageBreakBefore w:val="0"/>
              <w:spacing w:line="420" w:lineRule="exac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pageBreakBefore w:val="0"/>
              <w:spacing w:line="420" w:lineRule="exact"/>
              <w:rPr>
                <w:rFonts w:ascii="宋体" w:hAnsi="宋体"/>
                <w:sz w:val="24"/>
              </w:rPr>
            </w:pPr>
            <w:r>
              <w:rPr>
                <w:rFonts w:hint="eastAsia" w:ascii="宋体" w:hAnsi="宋体"/>
                <w:sz w:val="24"/>
              </w:rPr>
              <w:t xml:space="preserve">2.除第1条规定外，乙方还应提供下列服务：</w:t>
            </w:r>
            <w:r/>
          </w:p>
          <w:p>
            <w:pPr>
              <w:jc w:val="left"/>
              <w:pageBreakBefore w:val="0"/>
              <w:spacing w:line="420" w:lineRule="exac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 xml:space="preserve">响应</w:t>
            </w:r>
            <w:r>
              <w:rPr>
                <w:rFonts w:hint="eastAsia" w:ascii="宋体" w:hAnsi="宋体"/>
                <w:b/>
                <w:sz w:val="24"/>
              </w:rPr>
              <w:t xml:space="preserve">文件承诺提供的其他服务内容；</w:t>
            </w:r>
            <w:r/>
          </w:p>
          <w:p>
            <w:pPr>
              <w:jc w:val="left"/>
              <w:pageBreakBefore w:val="0"/>
              <w:spacing w:line="420" w:lineRule="exact"/>
              <w:rPr>
                <w:rFonts w:ascii="宋体" w:hAnsi="宋体"/>
                <w:sz w:val="24"/>
              </w:rPr>
            </w:pPr>
            <w:r>
              <w:rPr>
                <w:rFonts w:hint="eastAsia" w:ascii="宋体" w:hAnsi="宋体"/>
                <w:sz w:val="24"/>
              </w:rPr>
              <w:t xml:space="preserve"> (2) 负责货物的开孔，货物的现场安装；</w:t>
            </w:r>
            <w:r/>
          </w:p>
          <w:p>
            <w:pPr>
              <w:jc w:val="left"/>
              <w:pageBreakBefore w:val="0"/>
              <w:spacing w:line="420" w:lineRule="exact"/>
              <w:rPr>
                <w:rFonts w:ascii="宋体" w:hAnsi="宋体"/>
                <w:sz w:val="24"/>
              </w:rPr>
            </w:pPr>
            <w:r>
              <w:rPr>
                <w:rFonts w:hint="eastAsia" w:ascii="宋体" w:hAnsi="宋体"/>
                <w:sz w:val="24"/>
              </w:rPr>
              <w:t xml:space="preserve"> (3) 提供货物组装和维修所需的工具；</w:t>
            </w:r>
            <w:r/>
          </w:p>
          <w:p>
            <w:pPr>
              <w:jc w:val="left"/>
              <w:pageBreakBefore w:val="0"/>
              <w:spacing w:line="420" w:lineRule="exac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pageBreakBefore w:val="0"/>
              <w:spacing w:line="420" w:lineRule="exact"/>
              <w:rPr>
                <w:rFonts w:ascii="宋体" w:hAnsi="宋体"/>
                <w:sz w:val="24"/>
              </w:rPr>
            </w:pPr>
            <w:r>
              <w:rPr>
                <w:rFonts w:hint="eastAsia" w:ascii="宋体" w:hAnsi="宋体"/>
                <w:sz w:val="24"/>
              </w:rPr>
              <w:t xml:space="preserve"> (5) 在货物交货现场就货物的安装、启用、维护等对甲方人员进行培训。</w:t>
            </w:r>
            <w:r/>
          </w:p>
          <w:p>
            <w:pPr>
              <w:jc w:val="left"/>
              <w:pageBreakBefore w:val="0"/>
              <w:spacing w:line="420" w:lineRule="exac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pageBreakBefore w:val="0"/>
              <w:spacing w:line="420" w:lineRule="exact"/>
              <w:rPr>
                <w:rFonts w:ascii="宋体" w:hAnsi="宋体"/>
                <w:sz w:val="24"/>
              </w:rPr>
            </w:pPr>
            <w:r>
              <w:rPr>
                <w:rFonts w:ascii="宋体" w:hAnsi="宋体"/>
                <w:sz w:val="24"/>
              </w:rPr>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索赔</w:t>
            </w:r>
            <w:r/>
          </w:p>
          <w:p>
            <w:pPr>
              <w:jc w:val="left"/>
              <w:pageBreakBefore w:val="0"/>
              <w:spacing w:line="420" w:lineRule="exact"/>
              <w:rPr>
                <w:rFonts w:ascii="宋体" w:hAnsi="宋体"/>
                <w:sz w:val="24"/>
              </w:rPr>
            </w:pPr>
            <w:r>
              <w:rPr>
                <w:rFonts w:ascii="宋体" w:hAnsi="宋体"/>
                <w:sz w:val="24"/>
              </w:rPr>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1.甲方有权根据当地质检部门出具的检验报告，向乙方提出索赔。</w:t>
            </w:r>
            <w:r/>
          </w:p>
          <w:p>
            <w:pPr>
              <w:jc w:val="left"/>
              <w:pageBreakBefore w:val="0"/>
              <w:spacing w:line="420" w:lineRule="exac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pageBreakBefore w:val="0"/>
              <w:spacing w:line="420" w:lineRule="exac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pageBreakBefore w:val="0"/>
              <w:spacing w:line="420" w:lineRule="exac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pageBreakBefore w:val="0"/>
              <w:spacing w:line="420" w:lineRule="exac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pageBreakBefore w:val="0"/>
              <w:spacing w:line="420" w:lineRule="exac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pageBreakBefore w:val="0"/>
              <w:spacing w:line="420" w:lineRule="exact"/>
              <w:rPr>
                <w:rFonts w:ascii="宋体" w:hAnsi="宋体"/>
                <w:sz w:val="24"/>
              </w:rPr>
            </w:pPr>
            <w:r>
              <w:rPr>
                <w:rFonts w:ascii="宋体" w:hAnsi="宋体"/>
                <w:sz w:val="24"/>
              </w:rPr>
            </w:r>
            <w:r/>
          </w:p>
        </w:tc>
        <w:tc>
          <w:tcPr>
            <w:tcW w:w="1789"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合同生效及其它</w:t>
            </w:r>
            <w:r/>
          </w:p>
          <w:p>
            <w:pPr>
              <w:jc w:val="left"/>
              <w:pageBreakBefore w:val="0"/>
              <w:spacing w:line="420" w:lineRule="exact"/>
              <w:rPr>
                <w:rFonts w:ascii="宋体" w:hAnsi="宋体"/>
                <w:bCs/>
                <w:sz w:val="24"/>
              </w:rPr>
            </w:pPr>
            <w:r>
              <w:rPr>
                <w:rFonts w:ascii="宋体" w:hAnsi="宋体"/>
                <w:bCs/>
                <w:sz w:val="24"/>
              </w:rPr>
            </w:r>
            <w:r/>
          </w:p>
        </w:tc>
        <w:tc>
          <w:tcPr>
            <w:tcW w:w="5170" w:type="dxa"/>
            <w:vAlign w:val="center"/>
            <w:textDirection w:val="lrTb"/>
            <w:noWrap w:val="false"/>
          </w:tcPr>
          <w:p>
            <w:pPr>
              <w:jc w:val="left"/>
              <w:pageBreakBefore w:val="0"/>
              <w:spacing w:line="420" w:lineRule="exact"/>
              <w:rPr>
                <w:rFonts w:ascii="宋体" w:hAnsi="宋体"/>
                <w:sz w:val="24"/>
              </w:rPr>
            </w:pPr>
            <w:r>
              <w:rPr>
                <w:rFonts w:hint="eastAsia" w:ascii="宋体" w:hAnsi="宋体"/>
                <w:sz w:val="24"/>
              </w:rPr>
              <w:t xml:space="preserve">1. 合同经甲方、乙方盖章后生效。</w:t>
            </w:r>
            <w:r/>
          </w:p>
          <w:p>
            <w:pPr>
              <w:jc w:val="left"/>
              <w:pageBreakBefore w:val="0"/>
              <w:spacing w:line="420" w:lineRule="exact"/>
              <w:rPr>
                <w:rFonts w:ascii="宋体" w:hAnsi="宋体"/>
                <w:sz w:val="24"/>
              </w:rPr>
            </w:pPr>
            <w:r>
              <w:rPr>
                <w:rFonts w:hint="eastAsia" w:ascii="宋体" w:hAnsi="宋体"/>
                <w:sz w:val="24"/>
              </w:rPr>
              <w:t xml:space="preserve">2. 货物交付使用后所发生的合同纠纷，由甲方与乙方协商处理。</w:t>
            </w:r>
            <w:r/>
          </w:p>
          <w:p>
            <w:pPr>
              <w:jc w:val="left"/>
              <w:pageBreakBefore w:val="0"/>
              <w:spacing w:line="420" w:lineRule="exac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r/>
          </w:p>
          <w:p>
            <w:pPr>
              <w:jc w:val="left"/>
              <w:pageBreakBefore w:val="0"/>
              <w:spacing w:line="420" w:lineRule="exact"/>
              <w:rPr>
                <w:rFonts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ageBreakBefore w:val="0"/>
        <w:spacing w:line="420" w:lineRule="exact"/>
        <w:rPr>
          <w:sz w:val="24"/>
        </w:rPr>
      </w:pPr>
      <w:r>
        <w:rPr>
          <w:sz w:val="24"/>
        </w:rPr>
      </w:r>
      <w:r/>
    </w:p>
    <w:p>
      <w:pPr>
        <w:pageBreakBefore w:val="0"/>
        <w:spacing w:line="420" w:lineRule="exact"/>
      </w:p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jc w:val="center"/>
        <w:pageBreakBefore w:val="0"/>
        <w:spacing w:before="120" w:beforeAutospacing="0" w:after="120" w:afterAutospacing="0" w:line="420" w:lineRule="exact"/>
        <w:widowControl w:val="off"/>
        <w:rPr>
          <w:rFonts w:ascii="黑体" w:eastAsia="黑体" w:cs="黑体"/>
          <w:sz w:val="44"/>
          <w:szCs w:val="44"/>
        </w:rPr>
      </w:pPr>
      <w:r>
        <w:rPr>
          <w:rFonts w:ascii="黑体" w:eastAsia="黑体" w:cs="黑体"/>
          <w:sz w:val="44"/>
          <w:szCs w:val="44"/>
        </w:rPr>
      </w:r>
      <w:r/>
    </w:p>
    <w:p>
      <w:pPr>
        <w:pStyle w:val="799"/>
        <w:pageBreakBefore w:val="0"/>
        <w:spacing w:before="120" w:beforeAutospacing="0" w:after="120" w:afterAutospacing="0" w:line="420" w:lineRule="exact"/>
        <w:widowControl w:val="off"/>
        <w:rPr>
          <w:rFonts w:hint="eastAsia" w:ascii="黑体" w:eastAsia="黑体" w:cs="黑体"/>
          <w:sz w:val="44"/>
          <w:szCs w:val="44"/>
        </w:rPr>
      </w:pPr>
      <w:r>
        <w:rPr>
          <w:rFonts w:hint="eastAsia" w:ascii="黑体" w:eastAsia="黑体" w:cs="黑体"/>
          <w:sz w:val="44"/>
          <w:szCs w:val="44"/>
        </w:rPr>
      </w:r>
      <w:r/>
    </w:p>
    <w:p>
      <w:pPr>
        <w:pStyle w:val="799"/>
        <w:jc w:val="center"/>
        <w:pageBreakBefore w:val="0"/>
        <w:spacing w:before="120" w:beforeAutospacing="0" w:after="120" w:afterAutospacing="0" w:line="240" w:lineRule="auto"/>
        <w:widowControl w:val="off"/>
        <w:rPr>
          <w:rFonts w:hint="eastAsia" w:ascii="黑体" w:eastAsia="黑体" w:cs="黑体"/>
          <w:sz w:val="44"/>
          <w:szCs w:val="44"/>
        </w:rPr>
      </w:pPr>
      <w:r>
        <w:rPr>
          <w:rFonts w:hint="eastAsia" w:ascii="黑体" w:eastAsia="黑体" w:cs="黑体"/>
          <w:sz w:val="44"/>
          <w:szCs w:val="44"/>
        </w:rPr>
        <w:t xml:space="preserve"> </w:t>
      </w:r>
      <w:r/>
    </w:p>
    <w:p>
      <w:pPr>
        <w:rPr>
          <w:rFonts w:hint="eastAsia" w:ascii="黑体" w:eastAsia="黑体" w:cs="黑体"/>
          <w:sz w:val="44"/>
          <w:szCs w:val="44"/>
        </w:rPr>
      </w:pPr>
      <w:r>
        <w:rPr>
          <w:rFonts w:hint="eastAsia" w:ascii="黑体" w:eastAsia="黑体" w:cs="黑体"/>
          <w:sz w:val="44"/>
          <w:szCs w:val="44"/>
        </w:rPr>
        <w:br w:type="page" w:clear="all"/>
      </w:r>
      <w:r/>
    </w:p>
    <w:p>
      <w:pPr>
        <w:pStyle w:val="799"/>
        <w:jc w:val="center"/>
        <w:pageBreakBefore w:val="0"/>
        <w:spacing w:before="120" w:beforeAutospacing="0" w:after="120" w:afterAutospacing="0" w:line="240" w:lineRule="auto"/>
        <w:widowControl w:val="off"/>
      </w:pPr>
      <w:r>
        <w:rPr>
          <w:rFonts w:hint="eastAsia" w:ascii="黑体" w:eastAsia="黑体" w:cs="黑体"/>
          <w:sz w:val="44"/>
          <w:szCs w:val="44"/>
        </w:rPr>
        <w:t xml:space="preserve">第</w:t>
      </w:r>
      <w:bookmarkEnd w:id="131"/>
      <w:r>
        <w:rPr>
          <w:rFonts w:hint="eastAsia" w:ascii="黑体" w:eastAsia="黑体" w:cs="黑体"/>
          <w:sz w:val="44"/>
          <w:szCs w:val="44"/>
        </w:rPr>
        <w:t xml:space="preserve">四章 采购需求</w:t>
      </w:r>
      <w:bookmarkEnd w:id="132"/>
      <w:r/>
      <w:bookmarkEnd w:id="133"/>
      <w:r/>
      <w:bookmarkEnd w:id="134"/>
      <w:r/>
      <w:bookmarkEnd w:id="135"/>
      <w:r/>
      <w:bookmarkStart w:id="142" w:name="_Toc49090575"/>
      <w:r/>
      <w:bookmarkEnd w:id="142"/>
      <w:r/>
      <w:bookmarkStart w:id="143" w:name="_Toc26554093"/>
      <w:r/>
      <w:bookmarkEnd w:id="143"/>
      <w:r/>
      <w:r/>
    </w:p>
    <w:p>
      <w:pPr>
        <w:pStyle w:val="799"/>
        <w:jc w:val="both"/>
        <w:pageBreakBefore w:val="0"/>
        <w:spacing w:before="120" w:beforeAutospacing="0" w:after="120" w:afterAutospacing="0" w:line="420" w:lineRule="exact"/>
        <w:widowControl w:val="off"/>
      </w:pPr>
      <w:r>
        <w:rPr>
          <w:rFonts w:hint="eastAsia"/>
          <w:b/>
          <w:bCs/>
        </w:rPr>
        <w:t xml:space="preserve">项目属性：货物类项目</w:t>
      </w:r>
      <w:r>
        <w:rPr>
          <w:rFonts w:hint="eastAsia"/>
        </w:rPr>
        <w:t xml:space="preserve"> </w:t>
      </w:r>
      <w:r/>
    </w:p>
    <w:p>
      <w:pPr>
        <w:ind w:firstLine="56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一、项目概况</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JSZC-320923-ZGGC-X2025-0008</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阜宁县殡仪服务中心殡仪专用车辆采购项目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eastAsia="zh-CN"/>
          <w14:textFill>
            <w14:solidFill>
              <w14:schemeClr w14:val="tx1"/>
            </w14:solidFill>
          </w14:textFill>
        </w:rPr>
        <w:t xml:space="preserve">69万元</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.最高限价：69万元</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阜宁县殡仪服务中心殡仪专用车辆采购项目，主要工作内容为阜宁县殡仪服务中心6辆殡仪服务专用车辆的采购、其中3辆柴油车、3辆汽油车、运输、安装、调试、维修、售前、售后等相关伴随服务项目，具体内容详见采购清单。采购资金为国有资金，资金来源已经落实。</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合同签订后30日历天内完成全部货物的采购、供货、安装，并交付采购人正常运营使用。</w:t>
      </w:r>
      <w:r/>
    </w:p>
    <w:p>
      <w:pPr>
        <w:ind w:firstLine="480"/>
        <w:spacing w:line="360" w:lineRule="auto"/>
        <w:rPr>
          <w:rFonts w:hint="eastAsia" w:cs="宋体"/>
          <w:color w:val="000000"/>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质量标准：按国标、部标、行业标准及合同要求设计、生产、改装、验收。</w:t>
      </w:r>
      <w:r>
        <w:rPr>
          <w:rFonts w:hint="eastAsia" w:cs="宋体"/>
          <w:color w:val="000000"/>
          <w:sz w:val="24"/>
          <w:szCs w:val="24"/>
          <w:highlight w:val="none"/>
          <w:shd w:val="clear" w:color="auto" w:fill="auto"/>
          <w:lang w:val="en-US" w:eastAsia="zh-CN"/>
        </w:rPr>
        <w:t xml:space="preserve">（车辆出厂日期不超过6个月）</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sz w:val="24"/>
          <w:szCs w:val="24"/>
          <w:highlight w:val="none"/>
          <w:shd w:val="clear" w:color="auto" w:fill="auto"/>
          <w:lang w:val="en-US" w:eastAsia="zh-CN"/>
        </w:rPr>
        <w:t xml:space="preserve">8.</w:t>
      </w:r>
      <w:r>
        <w:rPr>
          <w:rFonts w:hint="eastAsia" w:ascii="宋体" w:hAnsi="宋体" w:cs="宋体"/>
          <w:color w:val="000000" w:themeColor="text1"/>
          <w:sz w:val="24"/>
          <w:szCs w:val="24"/>
          <w:highlight w:val="none"/>
          <w:lang w:val="en-US" w:eastAsia="zh-CN"/>
          <w14:textFill>
            <w14:solidFill>
              <w14:schemeClr w14:val="tx1"/>
            </w14:solidFill>
          </w14:textFill>
        </w:rPr>
        <w:t xml:space="preserve">车辆须符合《殡仪车通用技术规范》(MZ/T227一2024)要求</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质保期：自车辆验收合格之日起3年或者行驶里程60000公里，以先到者为准。</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本项目不接受联合体参与本项目的询价。</w:t>
      </w:r>
      <w:r/>
    </w:p>
    <w:p>
      <w:pPr>
        <w:ind w:firstLine="56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二、技术参数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要求及配置</w:t>
      </w:r>
      <w:r/>
    </w:p>
    <w:tbl>
      <w:tblPr>
        <w:tblStyle w:val="801"/>
        <w:tblpPr w:horzAnchor="page" w:tblpX="1502" w:vertAnchor="text" w:tblpY="292" w:leftFromText="180" w:topFromText="0" w:rightFromText="180" w:bottomFromText="0"/>
        <w:tblW w:w="10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1617"/>
        <w:gridCol w:w="5016"/>
        <w:gridCol w:w="750"/>
        <w:gridCol w:w="750"/>
        <w:gridCol w:w="840"/>
      </w:tblGrid>
      <w:tr>
        <w:trPr>
          <w:trHeight w:val="717"/>
        </w:trPr>
        <w:tc>
          <w:tcPr>
            <w:tcW w:w="1083"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eastAsia="宋体" w:cs="宋体"/>
                <w:b/>
                <w:bCs/>
                <w:sz w:val="24"/>
                <w:szCs w:val="22"/>
                <w:vertAlign w:val="baseline"/>
                <w:lang w:val="en-US" w:eastAsia="zh-CN" w:bidi="ar-SA"/>
              </w:rPr>
              <w:t xml:space="preserve">名称</w:t>
            </w:r>
            <w:r/>
          </w:p>
        </w:tc>
        <w:tc>
          <w:tcPr>
            <w:tcW w:w="1617"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eastAsia="宋体" w:cs="宋体"/>
                <w:b/>
                <w:bCs/>
                <w:sz w:val="24"/>
                <w:szCs w:val="22"/>
                <w:vertAlign w:val="baseline"/>
                <w:lang w:val="en-US" w:eastAsia="zh-CN" w:bidi="ar-SA"/>
              </w:rPr>
              <w:t xml:space="preserve">规格</w:t>
            </w:r>
            <w:r/>
          </w:p>
        </w:tc>
        <w:tc>
          <w:tcPr>
            <w:tcW w:w="5016"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eastAsia="宋体" w:cs="宋体"/>
                <w:b/>
                <w:bCs/>
                <w:sz w:val="24"/>
                <w:szCs w:val="22"/>
                <w:vertAlign w:val="baseline"/>
                <w:lang w:val="en-US" w:eastAsia="zh-CN" w:bidi="ar-SA"/>
              </w:rPr>
              <w:t xml:space="preserve">技术参数</w:t>
            </w:r>
            <w:r/>
          </w:p>
        </w:tc>
        <w:tc>
          <w:tcPr>
            <w:tcW w:w="750"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cs="宋体"/>
                <w:b/>
                <w:bCs/>
                <w:sz w:val="24"/>
                <w:szCs w:val="22"/>
                <w:vertAlign w:val="baseline"/>
                <w:lang w:val="en-US" w:eastAsia="zh-CN" w:bidi="ar-SA"/>
              </w:rPr>
              <w:t xml:space="preserve">品牌</w:t>
            </w:r>
            <w:r/>
          </w:p>
        </w:tc>
        <w:tc>
          <w:tcPr>
            <w:tcW w:w="750"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eastAsia="宋体" w:cs="宋体"/>
                <w:b/>
                <w:bCs/>
                <w:sz w:val="24"/>
                <w:szCs w:val="22"/>
                <w:vertAlign w:val="baseline"/>
                <w:lang w:val="en-US" w:eastAsia="zh-CN" w:bidi="ar-SA"/>
              </w:rPr>
              <w:t xml:space="preserve">数量</w:t>
            </w:r>
            <w:r/>
          </w:p>
        </w:tc>
        <w:tc>
          <w:tcPr>
            <w:tcW w:w="840" w:type="dxa"/>
            <w:vAlign w:val="center"/>
            <w:textDirection w:val="lrTb"/>
            <w:noWrap w:val="false"/>
          </w:tcPr>
          <w:p>
            <w:pPr>
              <w:pStyle w:val="815"/>
              <w:numPr>
                <w:ilvl w:val="0"/>
                <w:numId w:val="0"/>
              </w:numPr>
              <w:jc w:val="center"/>
              <w:spacing w:after="0" w:line="240" w:lineRule="auto"/>
              <w:rPr>
                <w:rFonts w:hint="default" w:ascii="宋体" w:hAnsi="宋体" w:eastAsia="宋体" w:cs="宋体"/>
                <w:b/>
                <w:bCs/>
                <w:sz w:val="24"/>
                <w:szCs w:val="22"/>
                <w:vertAlign w:val="baseline"/>
                <w:lang w:val="en-US" w:eastAsia="zh-CN" w:bidi="ar-SA"/>
              </w:rPr>
            </w:pPr>
            <w:r>
              <w:rPr>
                <w:rFonts w:hint="eastAsia" w:ascii="宋体" w:hAnsi="宋体" w:eastAsia="宋体" w:cs="宋体"/>
                <w:b/>
                <w:bCs/>
                <w:sz w:val="24"/>
                <w:szCs w:val="22"/>
                <w:vertAlign w:val="baseline"/>
                <w:lang w:val="en-US" w:eastAsia="zh-CN" w:bidi="ar-SA"/>
              </w:rPr>
              <w:t xml:space="preserve">单位</w:t>
            </w:r>
            <w:r/>
          </w:p>
        </w:tc>
      </w:tr>
      <w:tr>
        <w:trPr>
          <w:trHeight w:val="2955"/>
        </w:trPr>
        <w:tc>
          <w:tcPr>
            <w:tcW w:w="1083" w:type="dxa"/>
            <w:vAlign w:val="center"/>
            <w:textDirection w:val="lrTb"/>
            <w:noWrap w:val="false"/>
          </w:tcPr>
          <w:p>
            <w:pPr>
              <w:pStyle w:val="815"/>
              <w:numPr>
                <w:ilvl w:val="0"/>
                <w:numId w:val="0"/>
              </w:numPr>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殡仪</w:t>
            </w:r>
            <w:r/>
          </w:p>
          <w:p>
            <w:pPr>
              <w:pStyle w:val="815"/>
              <w:numPr>
                <w:ilvl w:val="0"/>
                <w:numId w:val="0"/>
              </w:numPr>
              <w:jc w:val="center"/>
              <w:spacing w:after="0" w:line="240" w:lineRule="auto"/>
              <w:rPr>
                <w:rFonts w:hint="default"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车</w:t>
            </w:r>
            <w:r>
              <w:rPr>
                <w:rFonts w:hint="eastAsia" w:ascii="宋体" w:hAnsi="宋体" w:cs="宋体"/>
                <w:color w:val="auto"/>
                <w:sz w:val="24"/>
                <w:szCs w:val="22"/>
                <w:vertAlign w:val="baseline"/>
                <w:lang w:val="en-US" w:eastAsia="zh-CN" w:bidi="ar-SA"/>
              </w:rPr>
              <w:t xml:space="preserve">（柴油车）</w:t>
            </w:r>
            <w:r/>
          </w:p>
        </w:tc>
        <w:tc>
          <w:tcPr>
            <w:tcW w:w="1617"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Hans" w:bidi="ar-SA"/>
              </w:rPr>
              <w:t xml:space="preserve">长×宽×高（mm）：5</w:t>
            </w:r>
            <w:r>
              <w:rPr>
                <w:rFonts w:hint="eastAsia" w:ascii="宋体" w:hAnsi="宋体" w:eastAsia="宋体" w:cs="宋体"/>
                <w:color w:val="auto"/>
                <w:sz w:val="24"/>
                <w:szCs w:val="22"/>
                <w:lang w:val="en-US" w:eastAsia="zh-CN" w:bidi="ar-SA"/>
              </w:rPr>
              <w:t xml:space="preserve">400</w:t>
            </w:r>
            <w:r>
              <w:rPr>
                <w:rFonts w:hint="eastAsia" w:ascii="宋体" w:hAnsi="宋体" w:eastAsia="宋体" w:cs="宋体"/>
                <w:color w:val="auto"/>
                <w:sz w:val="24"/>
                <w:szCs w:val="22"/>
                <w:lang w:val="en-US" w:eastAsia="zh-Hans" w:bidi="ar-SA"/>
              </w:rPr>
              <w:t xml:space="preserve">×1920×2285</w:t>
            </w:r>
            <w:r>
              <w:rPr>
                <w:rFonts w:hint="eastAsia" w:ascii="宋体" w:hAnsi="宋体" w:cs="宋体"/>
                <w:color w:val="auto"/>
                <w:sz w:val="24"/>
                <w:szCs w:val="22"/>
                <w:lang w:val="en-US" w:eastAsia="zh-CN" w:bidi="ar-SA"/>
              </w:rPr>
              <w:t xml:space="preserve">（小于等于其外形尺寸）</w:t>
            </w:r>
            <w:r/>
          </w:p>
          <w:p>
            <w:pPr>
              <w:pStyle w:val="815"/>
              <w:numPr>
                <w:ilvl w:val="0"/>
                <w:numId w:val="0"/>
              </w:numPr>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r>
            <w:r/>
          </w:p>
        </w:tc>
        <w:tc>
          <w:tcPr>
            <w:tcW w:w="5016" w:type="dxa"/>
            <w:vAlign w:val="center"/>
            <w:textDirection w:val="lrTb"/>
            <w:noWrap w:val="false"/>
          </w:tcPr>
          <w:p>
            <w:pPr>
              <w:numPr>
                <w:ilvl w:val="0"/>
                <w:numId w:val="9"/>
              </w:numPr>
              <w:jc w:val="left"/>
              <w:keepLines w:val="0"/>
              <w:keepNext w:val="0"/>
              <w:spacing w:after="0" w:line="240" w:lineRule="auto"/>
              <w:widowControl/>
              <w:rPr>
                <w:rFonts w:hint="default" w:ascii="Calibri" w:hAnsi="Calibri" w:eastAsia="宋体" w:cs="Calibri"/>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排量；</w:t>
            </w:r>
            <w:r>
              <w:rPr>
                <w:rFonts w:hint="eastAsia" w:ascii="宋体" w:hAnsi="宋体" w:cs="宋体"/>
                <w:color w:val="000000"/>
                <w:sz w:val="24"/>
                <w:szCs w:val="24"/>
                <w:lang w:val="en-US" w:eastAsia="zh-CN" w:bidi="ar"/>
              </w:rPr>
              <w:t xml:space="preserve">不低于</w:t>
            </w:r>
            <w:r>
              <w:rPr>
                <w:rFonts w:hint="eastAsia" w:ascii="Calibri" w:hAnsi="Calibri" w:cs="Calibri"/>
                <w:color w:val="000000"/>
                <w:sz w:val="24"/>
                <w:szCs w:val="24"/>
                <w:lang w:val="en-US" w:eastAsia="zh-CN" w:bidi="ar"/>
              </w:rPr>
              <w:t xml:space="preserve">2200</w:t>
            </w:r>
            <w:r>
              <w:rPr>
                <w:rFonts w:hint="default" w:ascii="Calibri" w:hAnsi="Calibri" w:eastAsia="宋体" w:cs="Calibri"/>
                <w:color w:val="000000"/>
                <w:sz w:val="24"/>
                <w:szCs w:val="24"/>
                <w:lang w:val="en-US" w:eastAsia="zh-CN" w:bidi="ar"/>
              </w:rPr>
              <w:t xml:space="preserve">ml </w:t>
            </w:r>
            <w:r/>
          </w:p>
          <w:p>
            <w:pPr>
              <w:numPr>
                <w:ilvl w:val="0"/>
                <w:numId w:val="9"/>
              </w:numPr>
              <w:jc w:val="left"/>
              <w:keepLines w:val="0"/>
              <w:keepNext w:val="0"/>
              <w:spacing w:after="0" w:line="240" w:lineRule="auto"/>
              <w:widowControl/>
              <w:rPr>
                <w:rFonts w:hint="default" w:ascii="Calibri" w:hAnsi="Calibri" w:eastAsia="宋体" w:cs="Calibri"/>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功率：</w:t>
            </w:r>
            <w:r>
              <w:rPr>
                <w:rFonts w:hint="eastAsia" w:ascii="宋体" w:hAnsi="宋体" w:cs="宋体"/>
                <w:color w:val="000000"/>
                <w:sz w:val="24"/>
                <w:szCs w:val="24"/>
                <w:highlight w:val="none"/>
                <w:lang w:val="en-US" w:eastAsia="zh-CN" w:bidi="ar"/>
              </w:rPr>
              <w:t xml:space="preserve">不低于88 </w:t>
            </w:r>
            <w:r>
              <w:rPr>
                <w:rFonts w:hint="default" w:ascii="Calibri" w:hAnsi="Calibri" w:eastAsia="宋体" w:cs="Calibri"/>
                <w:color w:val="000000"/>
                <w:sz w:val="24"/>
                <w:szCs w:val="24"/>
                <w:highlight w:val="none"/>
                <w:lang w:val="en-US" w:eastAsia="zh-CN" w:bidi="ar"/>
              </w:rPr>
              <w:t xml:space="preserve">kw</w:t>
            </w:r>
            <w:r/>
          </w:p>
          <w:p>
            <w:pPr>
              <w:numPr>
                <w:ilvl w:val="0"/>
                <w:numId w:val="0"/>
              </w:numPr>
              <w:jc w:val="left"/>
              <w:keepLines w:val="0"/>
              <w:keepNext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000000"/>
                <w:sz w:val="24"/>
                <w:szCs w:val="24"/>
                <w:lang w:val="en-US" w:eastAsia="zh-CN" w:bidi="ar"/>
              </w:rPr>
              <w:t xml:space="preserve">排放标准：</w:t>
            </w:r>
            <w:r>
              <w:rPr>
                <w:rFonts w:hint="eastAsia" w:ascii="宋体" w:hAnsi="宋体" w:cs="宋体"/>
                <w:color w:val="000000"/>
                <w:sz w:val="24"/>
                <w:szCs w:val="24"/>
                <w:lang w:val="en-US" w:eastAsia="zh-CN" w:bidi="ar"/>
              </w:rPr>
              <w:t xml:space="preserve">满足国家最新排放标准</w:t>
            </w:r>
            <w:r>
              <w:rPr>
                <w:rFonts w:hint="default" w:ascii="Calibri" w:hAnsi="Calibri" w:eastAsia="宋体" w:cs="Calibri"/>
                <w:color w:val="000000"/>
                <w:sz w:val="24"/>
                <w:szCs w:val="24"/>
                <w:lang w:val="en-US" w:eastAsia="zh-CN" w:bidi="ar"/>
              </w:rPr>
              <w:t xml:space="preserve"> </w:t>
            </w:r>
            <w:r>
              <w:rPr>
                <w:rFonts w:hint="eastAsia" w:ascii="宋体" w:hAnsi="宋体" w:eastAsia="宋体" w:cs="宋体"/>
                <w:color w:val="auto"/>
                <w:sz w:val="21"/>
                <w:szCs w:val="21"/>
                <w:lang w:val="en-US" w:eastAsia="zh-CN" w:bidi="ar-SA"/>
              </w:rPr>
              <w:t xml:space="preserve">                  </w:t>
            </w:r>
            <w:r/>
          </w:p>
          <w:p>
            <w:pPr>
              <w:pStyle w:val="998"/>
              <w:numPr>
                <w:ilvl w:val="0"/>
                <w:numId w:val="9"/>
              </w:numPr>
              <w:ind w:left="0" w:firstLine="0"/>
              <w:jc w:val="left"/>
              <w:keepLines w:val="0"/>
              <w:keepNext w:val="0"/>
              <w:pageBreakBefore w:val="0"/>
              <w:spacing w:after="0" w:line="240" w:lineRule="auto"/>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Hans" w:bidi="ar-SA"/>
              </w:rPr>
              <w:t xml:space="preserve">荷载人数：5人(</w:t>
            </w:r>
            <w:r>
              <w:rPr>
                <w:rFonts w:hint="eastAsia" w:ascii="宋体" w:hAnsi="宋体" w:eastAsia="宋体" w:cs="宋体"/>
                <w:color w:val="auto"/>
                <w:sz w:val="24"/>
                <w:szCs w:val="22"/>
                <w:lang w:val="en-US" w:eastAsia="zh-CN" w:bidi="ar-SA"/>
              </w:rPr>
              <w:t xml:space="preserve">合格证为</w:t>
            </w:r>
            <w:r>
              <w:rPr>
                <w:rFonts w:hint="eastAsia" w:ascii="宋体" w:hAnsi="宋体" w:eastAsia="宋体" w:cs="宋体"/>
                <w:color w:val="auto"/>
                <w:sz w:val="24"/>
                <w:szCs w:val="22"/>
                <w:lang w:val="en-US" w:eastAsia="zh-Hans" w:bidi="ar-SA"/>
              </w:rPr>
              <w:t xml:space="preserve">5人)</w:t>
            </w:r>
            <w:r>
              <w:rPr>
                <w:rFonts w:hint="eastAsia" w:ascii="宋体" w:hAnsi="宋体" w:eastAsia="宋体" w:cs="宋体"/>
                <w:color w:val="auto"/>
                <w:sz w:val="24"/>
                <w:szCs w:val="22"/>
                <w:lang w:val="en-US" w:eastAsia="zh-CN" w:bidi="ar-SA"/>
              </w:rPr>
              <w:t xml:space="preserve">；</w:t>
            </w:r>
            <w:r/>
          </w:p>
          <w:p>
            <w:pPr>
              <w:pStyle w:val="998"/>
              <w:numPr>
                <w:ilvl w:val="0"/>
                <w:numId w:val="9"/>
              </w:numPr>
              <w:ind w:left="0" w:firstLine="0"/>
              <w:jc w:val="left"/>
              <w:keepLines w:val="0"/>
              <w:keepNext w:val="0"/>
              <w:pageBreakBefore w:val="0"/>
              <w:spacing w:after="0" w:line="240" w:lineRule="auto"/>
              <w:widowControl w:val="off"/>
              <w:rPr>
                <w:rFonts w:hint="eastAsia" w:ascii="宋体" w:hAnsi="宋体" w:eastAsia="宋体" w:cs="宋体"/>
                <w:color w:val="auto"/>
                <w:sz w:val="24"/>
                <w:szCs w:val="22"/>
                <w:lang w:val="en-US" w:eastAsia="zh-CN" w:bidi="ar-SA"/>
              </w:rPr>
            </w:pPr>
            <w:r>
              <w:rPr>
                <w:rFonts w:hint="eastAsia" w:cs="宋体"/>
                <w:color w:val="auto"/>
                <w:sz w:val="24"/>
                <w:szCs w:val="22"/>
                <w:lang w:val="en-US" w:eastAsia="zh-CN" w:bidi="ar-SA"/>
              </w:rPr>
              <w:t xml:space="preserve">布局采取为前二后三平行布局，后段采取密封式布局，密封仓布局长度不低于2.2米。</w:t>
            </w:r>
            <w:r>
              <w:rPr>
                <w:rFonts w:hint="eastAsia" w:ascii="宋体" w:hAnsi="宋体" w:eastAsia="宋体" w:cs="宋体"/>
                <w:color w:val="auto"/>
                <w:sz w:val="24"/>
                <w:szCs w:val="22"/>
                <w:lang w:val="en-US" w:eastAsia="zh-CN" w:bidi="ar-SA"/>
              </w:rPr>
              <w:t xml:space="preserve">        </w:t>
            </w:r>
            <w:r/>
          </w:p>
          <w:p>
            <w:pPr>
              <w:pStyle w:val="998"/>
              <w:numPr>
                <w:ilvl w:val="0"/>
                <w:numId w:val="9"/>
              </w:numPr>
              <w:ind w:left="0" w:firstLine="0"/>
              <w:jc w:val="left"/>
              <w:keepLines w:val="0"/>
              <w:keepNext w:val="0"/>
              <w:pageBreakBefore w:val="0"/>
              <w:spacing w:after="0" w:line="240" w:lineRule="auto"/>
              <w:widowControl w:val="off"/>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转向方式：方向盘 </w:t>
            </w:r>
            <w:r/>
          </w:p>
          <w:p>
            <w:pPr>
              <w:pStyle w:val="998"/>
              <w:numPr>
                <w:ilvl w:val="0"/>
                <w:numId w:val="0"/>
              </w:numPr>
              <w:jc w:val="left"/>
              <w:spacing w:after="0"/>
              <w:widowControl w:val="off"/>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lang w:val="en-US" w:eastAsia="zh-CN" w:bidi="ar-SA"/>
              </w:rPr>
              <w:t xml:space="preserve">               </w:t>
            </w:r>
            <w:r/>
          </w:p>
        </w:tc>
        <w:tc>
          <w:tcPr>
            <w:tcW w:w="750" w:type="dxa"/>
            <w:vAlign w:val="center"/>
            <w:textDirection w:val="lrTb"/>
            <w:noWrap w:val="false"/>
          </w:tcPr>
          <w:p>
            <w:pPr>
              <w:pStyle w:val="815"/>
              <w:numPr>
                <w:ilvl w:val="0"/>
                <w:numId w:val="0"/>
              </w:numPr>
              <w:jc w:val="center"/>
              <w:spacing w:after="0" w:line="240" w:lineRule="auto"/>
              <w:rPr>
                <w:rFonts w:hint="eastAsia" w:ascii="宋体" w:hAnsi="宋体" w:cs="宋体"/>
                <w:color w:val="auto"/>
                <w:sz w:val="24"/>
                <w:szCs w:val="22"/>
                <w:vertAlign w:val="baseline"/>
                <w:lang w:val="en-US" w:eastAsia="zh-CN" w:bidi="ar-SA"/>
              </w:rPr>
            </w:pPr>
            <w:r>
              <w:rPr>
                <w:rFonts w:hint="eastAsia" w:ascii="宋体" w:hAnsi="宋体" w:cs="宋体"/>
                <w:color w:val="auto"/>
                <w:sz w:val="24"/>
                <w:szCs w:val="22"/>
                <w:vertAlign w:val="baseline"/>
                <w:lang w:val="en-US" w:eastAsia="zh-CN" w:bidi="ar-SA"/>
              </w:rPr>
            </w:r>
            <w:r/>
          </w:p>
        </w:tc>
        <w:tc>
          <w:tcPr>
            <w:tcW w:w="750" w:type="dxa"/>
            <w:vAlign w:val="center"/>
            <w:textDirection w:val="lrTb"/>
            <w:noWrap w:val="false"/>
          </w:tcPr>
          <w:p>
            <w:pPr>
              <w:pStyle w:val="815"/>
              <w:numPr>
                <w:ilvl w:val="0"/>
                <w:numId w:val="0"/>
              </w:numPr>
              <w:jc w:val="center"/>
              <w:spacing w:after="0" w:line="240" w:lineRule="auto"/>
              <w:rPr>
                <w:rFonts w:hint="default" w:ascii="宋体" w:hAnsi="宋体" w:eastAsia="宋体" w:cs="宋体"/>
                <w:color w:val="auto"/>
                <w:sz w:val="24"/>
                <w:szCs w:val="22"/>
                <w:vertAlign w:val="baseline"/>
                <w:lang w:val="en-US" w:eastAsia="zh-CN" w:bidi="ar-SA"/>
              </w:rPr>
            </w:pPr>
            <w:r>
              <w:rPr>
                <w:rFonts w:hint="eastAsia" w:ascii="宋体" w:hAnsi="宋体" w:cs="宋体"/>
                <w:color w:val="auto"/>
                <w:sz w:val="24"/>
                <w:szCs w:val="22"/>
                <w:vertAlign w:val="baseline"/>
                <w:lang w:val="en-US" w:eastAsia="zh-CN" w:bidi="ar-SA"/>
              </w:rPr>
              <w:t xml:space="preserve">3</w:t>
            </w:r>
            <w:r/>
          </w:p>
        </w:tc>
        <w:tc>
          <w:tcPr>
            <w:tcW w:w="840" w:type="dxa"/>
            <w:vAlign w:val="center"/>
            <w:textDirection w:val="lrTb"/>
            <w:noWrap w:val="false"/>
          </w:tcPr>
          <w:p>
            <w:pPr>
              <w:pStyle w:val="815"/>
              <w:numPr>
                <w:ilvl w:val="0"/>
                <w:numId w:val="0"/>
              </w:numPr>
              <w:jc w:val="center"/>
              <w:spacing w:after="0" w:line="240" w:lineRule="auto"/>
              <w:rPr>
                <w:rFonts w:hint="default"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辆</w:t>
            </w:r>
            <w:r/>
          </w:p>
        </w:tc>
      </w:tr>
      <w:tr>
        <w:trPr>
          <w:trHeight w:val="2955"/>
        </w:trPr>
        <w:tc>
          <w:tcPr>
            <w:shd w:val="clear" w:color="auto" w:fill="auto"/>
            <w:tcW w:w="1083" w:type="dxa"/>
            <w:vAlign w:val="center"/>
            <w:textDirection w:val="lrTb"/>
            <w:noWrap w:val="false"/>
          </w:tcPr>
          <w:p>
            <w:pPr>
              <w:pStyle w:val="815"/>
              <w:numPr>
                <w:ilvl w:val="0"/>
                <w:numId w:val="0"/>
              </w:numPr>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殡仪</w:t>
            </w:r>
            <w:r/>
          </w:p>
          <w:p>
            <w:pPr>
              <w:pStyle w:val="815"/>
              <w:numPr>
                <w:ilvl w:val="0"/>
                <w:numId w:val="0"/>
              </w:numPr>
              <w:ind w:left="0" w:firstLine="0"/>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车</w:t>
            </w:r>
            <w:r>
              <w:rPr>
                <w:rFonts w:hint="eastAsia" w:ascii="宋体" w:hAnsi="宋体" w:cs="宋体"/>
                <w:color w:val="auto"/>
                <w:sz w:val="24"/>
                <w:szCs w:val="22"/>
                <w:vertAlign w:val="baseline"/>
                <w:lang w:val="en-US" w:eastAsia="zh-CN" w:bidi="ar-SA"/>
              </w:rPr>
              <w:t xml:space="preserve">（汽油车）</w:t>
            </w:r>
            <w:r/>
          </w:p>
        </w:tc>
        <w:tc>
          <w:tcPr>
            <w:shd w:val="clear" w:color="auto" w:fill="auto"/>
            <w:tcW w:w="1617"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Hans" w:bidi="ar-SA"/>
              </w:rPr>
              <w:t xml:space="preserve">长×宽×高（mm）：5</w:t>
            </w:r>
            <w:r>
              <w:rPr>
                <w:rFonts w:hint="eastAsia" w:ascii="宋体" w:hAnsi="宋体" w:eastAsia="宋体" w:cs="宋体"/>
                <w:color w:val="auto"/>
                <w:sz w:val="24"/>
                <w:szCs w:val="22"/>
                <w:lang w:val="en-US" w:eastAsia="zh-CN" w:bidi="ar-SA"/>
              </w:rPr>
              <w:t xml:space="preserve">400</w:t>
            </w:r>
            <w:r>
              <w:rPr>
                <w:rFonts w:hint="eastAsia" w:ascii="宋体" w:hAnsi="宋体" w:eastAsia="宋体" w:cs="宋体"/>
                <w:color w:val="auto"/>
                <w:sz w:val="24"/>
                <w:szCs w:val="22"/>
                <w:lang w:val="en-US" w:eastAsia="zh-Hans" w:bidi="ar-SA"/>
              </w:rPr>
              <w:t xml:space="preserve">×1920×2285</w:t>
            </w:r>
            <w:r>
              <w:rPr>
                <w:rFonts w:hint="eastAsia" w:ascii="宋体" w:hAnsi="宋体" w:cs="宋体"/>
                <w:color w:val="auto"/>
                <w:sz w:val="24"/>
                <w:szCs w:val="22"/>
                <w:lang w:val="en-US" w:eastAsia="zh-CN" w:bidi="ar-SA"/>
              </w:rPr>
              <w:t xml:space="preserve">（小于等于其外形尺寸）</w:t>
            </w:r>
            <w:r/>
          </w:p>
          <w:p>
            <w:pPr>
              <w:pStyle w:val="815"/>
              <w:numPr>
                <w:ilvl w:val="0"/>
                <w:numId w:val="0"/>
              </w:numPr>
              <w:ind w:left="0" w:firstLine="0"/>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r>
            <w:r/>
          </w:p>
        </w:tc>
        <w:tc>
          <w:tcPr>
            <w:shd w:val="clear" w:color="auto" w:fill="auto"/>
            <w:tcW w:w="5016" w:type="dxa"/>
            <w:vAlign w:val="center"/>
            <w:textDirection w:val="lrTb"/>
            <w:noWrap w:val="false"/>
          </w:tcPr>
          <w:p>
            <w:pPr>
              <w:numPr>
                <w:ilvl w:val="0"/>
                <w:numId w:val="10"/>
              </w:numPr>
              <w:jc w:val="left"/>
              <w:keepLines w:val="0"/>
              <w:keepNext w:val="0"/>
              <w:spacing w:after="0" w:line="240" w:lineRule="auto"/>
              <w:widowControl/>
              <w:rPr>
                <w:rFonts w:hint="default" w:ascii="Calibri" w:hAnsi="Calibri" w:eastAsia="宋体" w:cs="Calibri"/>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排量；</w:t>
            </w:r>
            <w:r>
              <w:rPr>
                <w:rFonts w:hint="eastAsia" w:ascii="宋体" w:hAnsi="宋体" w:cs="宋体"/>
                <w:color w:val="000000"/>
                <w:sz w:val="24"/>
                <w:szCs w:val="24"/>
                <w:lang w:val="en-US" w:eastAsia="zh-CN" w:bidi="ar"/>
              </w:rPr>
              <w:t xml:space="preserve">不低于</w:t>
            </w:r>
            <w:r>
              <w:rPr>
                <w:rFonts w:hint="eastAsia" w:ascii="Calibri" w:hAnsi="Calibri" w:cs="Calibri"/>
                <w:color w:val="000000"/>
                <w:sz w:val="24"/>
                <w:szCs w:val="24"/>
                <w:lang w:val="en-US" w:eastAsia="zh-CN" w:bidi="ar"/>
              </w:rPr>
              <w:t xml:space="preserve">2000</w:t>
            </w:r>
            <w:r>
              <w:rPr>
                <w:rFonts w:hint="default" w:ascii="Calibri" w:hAnsi="Calibri" w:eastAsia="宋体" w:cs="Calibri"/>
                <w:color w:val="000000"/>
                <w:sz w:val="24"/>
                <w:szCs w:val="24"/>
                <w:lang w:val="en-US" w:eastAsia="zh-CN" w:bidi="ar"/>
              </w:rPr>
              <w:t xml:space="preserve">ml </w:t>
            </w:r>
            <w:r/>
          </w:p>
          <w:p>
            <w:pPr>
              <w:numPr>
                <w:ilvl w:val="0"/>
                <w:numId w:val="10"/>
              </w:numPr>
              <w:jc w:val="left"/>
              <w:keepLines w:val="0"/>
              <w:keepNext w:val="0"/>
              <w:spacing w:after="0" w:line="240" w:lineRule="auto"/>
              <w:widowControl/>
              <w:rPr>
                <w:rFonts w:hint="default" w:ascii="Calibri" w:hAnsi="Calibri" w:eastAsia="宋体" w:cs="Calibri"/>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功率：</w:t>
            </w:r>
            <w:r>
              <w:rPr>
                <w:rFonts w:hint="eastAsia" w:ascii="宋体" w:hAnsi="宋体" w:cs="宋体"/>
                <w:color w:val="000000"/>
                <w:sz w:val="24"/>
                <w:szCs w:val="24"/>
                <w:highlight w:val="none"/>
                <w:lang w:val="en-US" w:eastAsia="zh-CN" w:bidi="ar"/>
              </w:rPr>
              <w:t xml:space="preserve">不低于100</w:t>
            </w:r>
            <w:r>
              <w:rPr>
                <w:rFonts w:hint="default" w:ascii="Calibri" w:hAnsi="Calibri" w:eastAsia="宋体" w:cs="Calibri"/>
                <w:color w:val="000000"/>
                <w:sz w:val="24"/>
                <w:szCs w:val="24"/>
                <w:highlight w:val="none"/>
                <w:lang w:val="en-US" w:eastAsia="zh-CN" w:bidi="ar"/>
              </w:rPr>
              <w:t xml:space="preserve">kw</w:t>
            </w:r>
            <w:r/>
          </w:p>
          <w:p>
            <w:pPr>
              <w:jc w:val="left"/>
              <w:keepLines w:val="0"/>
              <w:keepNext w:val="0"/>
              <w:spacing w:after="0" w:line="240" w:lineRule="auto"/>
              <w:widowControl/>
              <w:rPr>
                <w:rFonts w:hint="eastAsia" w:ascii="宋体" w:hAnsi="宋体" w:eastAsia="宋体" w:cs="宋体"/>
                <w:color w:val="auto"/>
                <w:sz w:val="21"/>
                <w:szCs w:val="21"/>
                <w:lang w:val="en-US" w:eastAsia="zh-CN" w:bidi="ar-SA"/>
              </w:rPr>
              <w:suppressLineNumbers w:val="0"/>
            </w:pPr>
            <w:r>
              <w:rPr>
                <w:rFonts w:hint="eastAsia" w:ascii="宋体" w:hAnsi="宋体" w:cs="宋体"/>
                <w:color w:val="ff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排放标准：</w:t>
            </w:r>
            <w:r>
              <w:rPr>
                <w:rFonts w:hint="eastAsia" w:ascii="宋体" w:hAnsi="宋体" w:cs="宋体"/>
                <w:color w:val="000000"/>
                <w:sz w:val="24"/>
                <w:szCs w:val="24"/>
                <w:lang w:val="en-US" w:eastAsia="zh-CN" w:bidi="ar"/>
              </w:rPr>
              <w:t xml:space="preserve">满足国家最新排放标准</w:t>
            </w:r>
            <w:r>
              <w:rPr>
                <w:rFonts w:hint="eastAsia" w:ascii="宋体" w:hAnsi="宋体" w:eastAsia="宋体" w:cs="宋体"/>
                <w:color w:val="auto"/>
                <w:sz w:val="21"/>
                <w:szCs w:val="21"/>
                <w:lang w:val="en-US" w:eastAsia="zh-CN" w:bidi="ar-SA"/>
              </w:rPr>
              <w:t xml:space="preserve">                    </w:t>
            </w:r>
            <w:r/>
          </w:p>
          <w:p>
            <w:pPr>
              <w:pStyle w:val="998"/>
              <w:numPr>
                <w:ilvl w:val="0"/>
                <w:numId w:val="0"/>
              </w:numPr>
              <w:jc w:val="left"/>
              <w:keepLines w:val="0"/>
              <w:keepNext w:val="0"/>
              <w:pageBreakBefore w:val="0"/>
              <w:spacing w:after="0" w:line="240" w:lineRule="auto"/>
              <w:widowControl w:val="off"/>
              <w:rPr>
                <w:rFonts w:hint="eastAsia" w:ascii="宋体" w:hAnsi="宋体" w:eastAsia="宋体" w:cs="宋体"/>
                <w:color w:val="auto"/>
                <w:sz w:val="24"/>
                <w:szCs w:val="22"/>
                <w:lang w:val="en-US" w:eastAsia="zh-CN" w:bidi="ar-SA"/>
              </w:rPr>
            </w:pPr>
            <w:r>
              <w:rPr>
                <w:rFonts w:hint="eastAsia" w:cs="宋体"/>
                <w:color w:val="auto"/>
                <w:sz w:val="24"/>
                <w:szCs w:val="22"/>
                <w:lang w:val="en-US" w:eastAsia="zh-CN" w:bidi="ar-SA"/>
              </w:rPr>
              <w:t xml:space="preserve">4、</w:t>
            </w:r>
            <w:r>
              <w:rPr>
                <w:rFonts w:hint="eastAsia" w:ascii="宋体" w:hAnsi="宋体" w:eastAsia="宋体" w:cs="宋体"/>
                <w:color w:val="auto"/>
                <w:sz w:val="24"/>
                <w:szCs w:val="22"/>
                <w:lang w:val="en-US" w:eastAsia="zh-Hans" w:bidi="ar-SA"/>
              </w:rPr>
              <w:t xml:space="preserve">荷载人数：5人(</w:t>
            </w:r>
            <w:r>
              <w:rPr>
                <w:rFonts w:hint="eastAsia" w:ascii="宋体" w:hAnsi="宋体" w:eastAsia="宋体" w:cs="宋体"/>
                <w:color w:val="auto"/>
                <w:sz w:val="24"/>
                <w:szCs w:val="22"/>
                <w:lang w:val="en-US" w:eastAsia="zh-CN" w:bidi="ar-SA"/>
              </w:rPr>
              <w:t xml:space="preserve">合格证为</w:t>
            </w:r>
            <w:r>
              <w:rPr>
                <w:rFonts w:hint="eastAsia" w:ascii="宋体" w:hAnsi="宋体" w:eastAsia="宋体" w:cs="宋体"/>
                <w:color w:val="auto"/>
                <w:sz w:val="24"/>
                <w:szCs w:val="22"/>
                <w:lang w:val="en-US" w:eastAsia="zh-Hans" w:bidi="ar-SA"/>
              </w:rPr>
              <w:t xml:space="preserve">5人)</w:t>
            </w:r>
            <w:r>
              <w:rPr>
                <w:rFonts w:hint="eastAsia" w:ascii="宋体" w:hAnsi="宋体" w:eastAsia="宋体" w:cs="宋体"/>
                <w:color w:val="auto"/>
                <w:sz w:val="24"/>
                <w:szCs w:val="22"/>
                <w:lang w:val="en-US" w:eastAsia="zh-CN" w:bidi="ar-SA"/>
              </w:rPr>
              <w:t xml:space="preserve">；</w:t>
            </w:r>
            <w:r/>
          </w:p>
          <w:p>
            <w:pPr>
              <w:pStyle w:val="998"/>
              <w:numPr>
                <w:ilvl w:val="0"/>
                <w:numId w:val="0"/>
              </w:numPr>
              <w:jc w:val="left"/>
              <w:keepLines w:val="0"/>
              <w:keepNext w:val="0"/>
              <w:pageBreakBefore w:val="0"/>
              <w:spacing w:after="0" w:line="240" w:lineRule="auto"/>
              <w:widowControl w:val="off"/>
              <w:rPr>
                <w:rFonts w:hint="eastAsia" w:ascii="宋体" w:hAnsi="宋体" w:eastAsia="宋体" w:cs="宋体"/>
                <w:color w:val="auto"/>
                <w:sz w:val="24"/>
                <w:szCs w:val="22"/>
                <w:lang w:val="en-US" w:eastAsia="zh-CN" w:bidi="ar-SA"/>
              </w:rPr>
            </w:pPr>
            <w:r>
              <w:rPr>
                <w:rFonts w:hint="eastAsia" w:cs="宋体"/>
                <w:color w:val="auto"/>
                <w:sz w:val="24"/>
                <w:szCs w:val="22"/>
                <w:lang w:val="en-US" w:eastAsia="zh-CN" w:bidi="ar-SA"/>
              </w:rPr>
              <w:t xml:space="preserve">5、布局采取为前二后三平行布局，后段采取密封式布局，密封仓布局长度不低于2.2米。</w:t>
            </w:r>
            <w:r>
              <w:rPr>
                <w:rFonts w:hint="eastAsia" w:ascii="宋体" w:hAnsi="宋体" w:eastAsia="宋体" w:cs="宋体"/>
                <w:color w:val="auto"/>
                <w:sz w:val="24"/>
                <w:szCs w:val="22"/>
                <w:lang w:val="en-US" w:eastAsia="zh-CN" w:bidi="ar-SA"/>
              </w:rPr>
              <w:t xml:space="preserve">        </w:t>
            </w:r>
            <w:r/>
          </w:p>
          <w:p>
            <w:pPr>
              <w:jc w:val="left"/>
              <w:keepLines w:val="0"/>
              <w:keepNext w:val="0"/>
              <w:spacing w:after="0" w:line="240" w:lineRule="auto"/>
              <w:widowControl/>
              <w:rPr>
                <w:rFonts w:hint="eastAsia" w:ascii="宋体" w:hAnsi="宋体" w:eastAsia="宋体" w:cs="宋体"/>
                <w:color w:val="auto"/>
                <w:sz w:val="24"/>
                <w:szCs w:val="22"/>
                <w:lang w:val="en-US" w:eastAsia="zh-CN" w:bidi="ar-SA"/>
              </w:rPr>
              <w:suppressLineNumbers w:val="0"/>
            </w:pPr>
            <w:r>
              <w:rPr>
                <w:rFonts w:hint="eastAsia" w:cs="宋体"/>
                <w:color w:val="auto"/>
                <w:sz w:val="24"/>
                <w:szCs w:val="22"/>
                <w:lang w:val="en-US" w:eastAsia="zh-CN" w:bidi="ar-SA"/>
              </w:rPr>
              <w:t xml:space="preserve">6、</w:t>
            </w:r>
            <w:r>
              <w:rPr>
                <w:rFonts w:hint="eastAsia" w:ascii="宋体" w:hAnsi="宋体" w:eastAsia="宋体" w:cs="宋体"/>
                <w:color w:val="auto"/>
                <w:sz w:val="24"/>
                <w:szCs w:val="22"/>
                <w:lang w:val="en-US" w:eastAsia="zh-CN" w:bidi="ar-SA"/>
              </w:rPr>
              <w:t xml:space="preserve">转向方式：方向盘  </w:t>
            </w:r>
            <w:r/>
          </w:p>
        </w:tc>
        <w:tc>
          <w:tcPr>
            <w:shd w:val="clear" w:color="auto" w:fill="auto"/>
            <w:tcW w:w="750" w:type="dxa"/>
            <w:vAlign w:val="center"/>
            <w:textDirection w:val="lrTb"/>
            <w:noWrap w:val="false"/>
          </w:tcPr>
          <w:p>
            <w:pPr>
              <w:pStyle w:val="815"/>
              <w:numPr>
                <w:ilvl w:val="0"/>
                <w:numId w:val="0"/>
              </w:numPr>
              <w:ind w:left="0" w:firstLine="0"/>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r>
            <w:r/>
          </w:p>
        </w:tc>
        <w:tc>
          <w:tcPr>
            <w:shd w:val="clear" w:color="auto" w:fill="auto"/>
            <w:tcW w:w="750" w:type="dxa"/>
            <w:vAlign w:val="center"/>
            <w:textDirection w:val="lrTb"/>
            <w:noWrap w:val="false"/>
          </w:tcPr>
          <w:p>
            <w:pPr>
              <w:pStyle w:val="815"/>
              <w:numPr>
                <w:ilvl w:val="0"/>
                <w:numId w:val="0"/>
              </w:numPr>
              <w:ind w:left="0" w:firstLine="0"/>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cs="宋体"/>
                <w:color w:val="auto"/>
                <w:sz w:val="24"/>
                <w:szCs w:val="22"/>
                <w:vertAlign w:val="baseline"/>
                <w:lang w:val="en-US" w:eastAsia="zh-CN" w:bidi="ar-SA"/>
              </w:rPr>
              <w:t xml:space="preserve">3</w:t>
            </w:r>
            <w:r/>
          </w:p>
        </w:tc>
        <w:tc>
          <w:tcPr>
            <w:shd w:val="clear" w:color="auto" w:fill="auto"/>
            <w:tcW w:w="840" w:type="dxa"/>
            <w:vAlign w:val="center"/>
            <w:textDirection w:val="lrTb"/>
            <w:noWrap w:val="false"/>
          </w:tcPr>
          <w:p>
            <w:pPr>
              <w:pStyle w:val="815"/>
              <w:numPr>
                <w:ilvl w:val="0"/>
                <w:numId w:val="0"/>
              </w:numPr>
              <w:ind w:left="0" w:firstLine="0"/>
              <w:jc w:val="center"/>
              <w:spacing w:after="0" w:line="240" w:lineRule="auto"/>
              <w:rPr>
                <w:rFonts w:hint="eastAsia" w:ascii="宋体" w:hAnsi="宋体" w:eastAsia="宋体" w:cs="宋体"/>
                <w:color w:val="auto"/>
                <w:sz w:val="24"/>
                <w:szCs w:val="22"/>
                <w:vertAlign w:val="baseline"/>
                <w:lang w:val="en-US" w:eastAsia="zh-CN" w:bidi="ar-SA"/>
              </w:rPr>
            </w:pPr>
            <w:r>
              <w:rPr>
                <w:rFonts w:hint="eastAsia" w:ascii="宋体" w:hAnsi="宋体" w:eastAsia="宋体" w:cs="宋体"/>
                <w:color w:val="auto"/>
                <w:sz w:val="24"/>
                <w:szCs w:val="22"/>
                <w:vertAlign w:val="baseline"/>
                <w:lang w:val="en-US" w:eastAsia="zh-CN" w:bidi="ar-SA"/>
              </w:rPr>
              <w:t xml:space="preserve">辆</w:t>
            </w:r>
            <w:r/>
          </w:p>
        </w:tc>
      </w:tr>
    </w:tbl>
    <w:p>
      <w:pPr>
        <w:ind w:firstLine="56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jc w:val="left"/>
        <w:keepLines w:val="0"/>
        <w:keepNext w:val="0"/>
        <w:pageBreakBefore w:val="0"/>
        <w:spacing w:line="460" w:lineRule="exact"/>
        <w:widowControl/>
        <w:rPr>
          <w:rFonts w:hint="eastAsia" w:ascii="宋体" w:hAnsi="宋体" w:eastAsia="宋体" w:cs="宋体"/>
          <w:b/>
          <w:bCs/>
          <w:color w:val="auto"/>
          <w:sz w:val="24"/>
          <w:szCs w:val="22"/>
          <w:lang w:val="en-US" w:eastAsia="zh-Hans" w:bidi="ar-SA"/>
        </w:rPr>
      </w:pPr>
      <w:r>
        <w:rPr>
          <w:rFonts w:hint="eastAsia" w:ascii="宋体" w:hAnsi="宋体" w:eastAsia="宋体" w:cs="宋体"/>
          <w:b/>
          <w:bCs/>
          <w:color w:val="auto"/>
          <w:sz w:val="24"/>
          <w:szCs w:val="22"/>
          <w:lang w:val="en-US" w:eastAsia="zh-Hans" w:bidi="ar-SA"/>
        </w:rPr>
        <w:t xml:space="preserve">汽车主要配置：</w:t>
      </w:r>
      <w:r/>
    </w:p>
    <w:p>
      <w:pPr>
        <w:jc w:val="left"/>
        <w:keepLines w:val="0"/>
        <w:keepNext w:val="0"/>
        <w:pageBreakBefore w:val="0"/>
        <w:spacing w:line="460" w:lineRule="exact"/>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Hans" w:bidi="ar-SA"/>
        </w:rPr>
        <w:t xml:space="preserve">（</w:t>
      </w:r>
      <w:r>
        <w:rPr>
          <w:rFonts w:hint="eastAsia" w:ascii="宋体" w:hAnsi="宋体" w:cs="宋体"/>
          <w:color w:val="auto"/>
          <w:sz w:val="24"/>
          <w:szCs w:val="22"/>
          <w:lang w:val="en-US" w:eastAsia="zh-CN" w:bidi="ar-SA"/>
        </w:rPr>
        <w:t xml:space="preserve">1</w:t>
      </w:r>
      <w:r>
        <w:rPr>
          <w:rFonts w:hint="eastAsia" w:ascii="宋体" w:hAnsi="宋体" w:eastAsia="宋体" w:cs="宋体"/>
          <w:color w:val="auto"/>
          <w:sz w:val="24"/>
          <w:szCs w:val="22"/>
          <w:lang w:val="en-US" w:eastAsia="zh-Hans" w:bidi="ar-SA"/>
        </w:rPr>
        <w:t xml:space="preserve">）</w:t>
      </w:r>
      <w:r>
        <w:rPr>
          <w:rFonts w:hint="eastAsia" w:ascii="宋体" w:hAnsi="宋体" w:cs="宋体"/>
          <w:color w:val="auto"/>
          <w:sz w:val="24"/>
          <w:szCs w:val="22"/>
          <w:lang w:val="en-US" w:eastAsia="zh-CN" w:bidi="ar-SA"/>
        </w:rPr>
        <w:t xml:space="preserve">车辆功能不低于：</w:t>
      </w:r>
      <w:r>
        <w:rPr>
          <w:rFonts w:hint="eastAsia" w:ascii="宋体" w:hAnsi="宋体" w:eastAsia="宋体" w:cs="宋体"/>
          <w:color w:val="auto"/>
          <w:sz w:val="24"/>
          <w:szCs w:val="22"/>
          <w:lang w:val="en-US" w:eastAsia="zh-CN" w:bidi="ar-SA"/>
        </w:rPr>
        <w:t xml:space="preserve">中央</w:t>
      </w:r>
      <w:r>
        <w:rPr>
          <w:rFonts w:hint="eastAsia" w:ascii="宋体" w:hAnsi="宋体" w:eastAsia="宋体" w:cs="宋体"/>
          <w:color w:val="auto"/>
          <w:sz w:val="24"/>
          <w:szCs w:val="22"/>
          <w:lang w:val="en-US" w:eastAsia="zh-Hans" w:bidi="ar-SA"/>
        </w:rPr>
        <w:t xml:space="preserve">空调</w:t>
      </w:r>
      <w:r>
        <w:rPr>
          <w:rFonts w:hint="default" w:ascii="宋体" w:hAnsi="宋体" w:eastAsia="宋体" w:cs="宋体"/>
          <w:color w:val="auto"/>
          <w:sz w:val="24"/>
          <w:szCs w:val="22"/>
          <w:lang w:val="en-US" w:eastAsia="zh-Hans" w:bidi="ar-SA"/>
        </w:rPr>
        <w:t xml:space="preserve">、</w:t>
      </w:r>
      <w:r>
        <w:rPr>
          <w:rFonts w:hint="eastAsia" w:ascii="宋体" w:hAnsi="宋体" w:eastAsia="宋体" w:cs="宋体"/>
          <w:color w:val="auto"/>
          <w:sz w:val="24"/>
          <w:szCs w:val="22"/>
          <w:lang w:val="en-US" w:eastAsia="zh-Hans" w:bidi="ar-SA"/>
        </w:rPr>
        <w:t xml:space="preserve">助力转向、遥控门锁、电动前门车窗、</w:t>
      </w:r>
      <w:r>
        <w:rPr>
          <w:rFonts w:hint="eastAsia" w:ascii="宋体" w:hAnsi="宋体" w:eastAsia="宋体" w:cs="宋体"/>
          <w:color w:val="auto"/>
          <w:sz w:val="24"/>
          <w:szCs w:val="22"/>
          <w:lang w:val="en-US" w:eastAsia="zh-CN" w:bidi="ar-SA"/>
        </w:rPr>
        <w:t xml:space="preserve">前</w:t>
      </w:r>
      <w:r>
        <w:rPr>
          <w:rFonts w:hint="default" w:ascii="宋体" w:hAnsi="宋体" w:eastAsia="宋体" w:cs="宋体"/>
          <w:color w:val="auto"/>
          <w:sz w:val="24"/>
          <w:szCs w:val="22"/>
          <w:lang w:val="en-US" w:eastAsia="zh-Hans" w:bidi="ar-SA"/>
        </w:rPr>
        <w:t xml:space="preserve">雾灯</w:t>
      </w:r>
      <w:r>
        <w:rPr>
          <w:rFonts w:hint="eastAsia" w:ascii="宋体" w:hAnsi="宋体" w:eastAsia="宋体" w:cs="宋体"/>
          <w:color w:val="auto"/>
          <w:sz w:val="24"/>
          <w:szCs w:val="22"/>
          <w:lang w:val="en-US" w:eastAsia="zh-CN" w:bidi="ar-SA"/>
        </w:rPr>
        <w:t xml:space="preserve">、</w:t>
      </w:r>
      <w:r>
        <w:rPr>
          <w:rFonts w:hint="default" w:ascii="宋体" w:hAnsi="宋体" w:eastAsia="宋体" w:cs="宋体"/>
          <w:color w:val="auto"/>
          <w:sz w:val="24"/>
          <w:szCs w:val="22"/>
          <w:lang w:val="en-US" w:eastAsia="zh-Hans" w:bidi="ar-SA"/>
        </w:rPr>
        <w:t xml:space="preserve">普通承载式底盘</w:t>
      </w:r>
      <w:r>
        <w:rPr>
          <w:rFonts w:hint="eastAsia" w:ascii="宋体" w:hAnsi="宋体" w:eastAsia="宋体" w:cs="宋体"/>
          <w:color w:val="auto"/>
          <w:sz w:val="24"/>
          <w:szCs w:val="22"/>
          <w:lang w:val="en-US" w:eastAsia="zh-CN" w:bidi="ar-SA"/>
        </w:rPr>
        <w:t xml:space="preserve">、</w:t>
      </w:r>
      <w:r>
        <w:rPr>
          <w:rFonts w:hint="eastAsia" w:ascii="宋体" w:hAnsi="宋体" w:eastAsia="宋体" w:cs="宋体"/>
          <w:color w:val="auto"/>
          <w:sz w:val="24"/>
          <w:szCs w:val="22"/>
          <w:lang w:val="en-US" w:eastAsia="zh-Hans" w:bidi="ar-SA"/>
        </w:rPr>
        <w:t xml:space="preserve">ABS+EBD</w:t>
      </w:r>
      <w:r>
        <w:rPr>
          <w:rFonts w:hint="eastAsia" w:ascii="宋体" w:hAnsi="宋体" w:eastAsia="宋体" w:cs="宋体"/>
          <w:color w:val="auto"/>
          <w:sz w:val="24"/>
          <w:szCs w:val="22"/>
          <w:lang w:val="en-US" w:eastAsia="zh-CN" w:bidi="ar-SA"/>
        </w:rPr>
        <w:t xml:space="preserve">、前双横臂扭杆、主驾驶安全带未系报警、乘客区三点式安全带、2个扬声器、MP3、停车自动解锁、</w:t>
      </w:r>
      <w:r>
        <w:rPr>
          <w:rFonts w:hint="eastAsia" w:ascii="宋体" w:hAnsi="宋体" w:eastAsia="宋体" w:cs="宋体"/>
          <w:color w:val="auto"/>
          <w:sz w:val="24"/>
          <w:szCs w:val="22"/>
          <w:lang w:val="en-US" w:eastAsia="zh-Hans" w:bidi="ar-SA"/>
        </w:rPr>
        <w:t xml:space="preserve">宽轮胎、灭火器</w:t>
      </w:r>
      <w:r>
        <w:rPr>
          <w:rFonts w:hint="eastAsia" w:ascii="宋体" w:hAnsi="宋体" w:eastAsia="宋体" w:cs="宋体"/>
          <w:color w:val="auto"/>
          <w:sz w:val="24"/>
          <w:szCs w:val="22"/>
          <w:lang w:val="en-US" w:eastAsia="zh-CN" w:bidi="ar-SA"/>
        </w:rPr>
        <w:t xml:space="preserve">、</w:t>
      </w:r>
      <w:r>
        <w:rPr>
          <w:rFonts w:hint="eastAsia" w:ascii="宋体" w:hAnsi="宋体" w:eastAsia="宋体" w:cs="宋体"/>
          <w:color w:val="auto"/>
          <w:sz w:val="24"/>
          <w:szCs w:val="22"/>
          <w:lang w:val="en-US" w:eastAsia="zh-Hans" w:bidi="ar-SA"/>
        </w:rPr>
        <w:t xml:space="preserve">前盘后鼓制动器</w:t>
      </w:r>
      <w:r>
        <w:rPr>
          <w:rFonts w:hint="eastAsia" w:ascii="宋体" w:hAnsi="宋体" w:eastAsia="宋体" w:cs="宋体"/>
          <w:color w:val="auto"/>
          <w:sz w:val="24"/>
          <w:szCs w:val="22"/>
          <w:lang w:val="en-US" w:eastAsia="zh-CN" w:bidi="ar-SA"/>
        </w:rPr>
        <w:t xml:space="preserve">、手动单侧滑门、踏步</w:t>
      </w:r>
      <w:r>
        <w:rPr>
          <w:rFonts w:hint="eastAsia" w:ascii="宋体" w:hAnsi="宋体" w:eastAsia="宋体" w:cs="宋体"/>
          <w:color w:val="auto"/>
          <w:sz w:val="24"/>
          <w:szCs w:val="22"/>
          <w:lang w:val="en-US" w:eastAsia="zh-Hans" w:bidi="ar-SA"/>
        </w:rPr>
        <w:t xml:space="preserve">、</w:t>
      </w:r>
      <w:r>
        <w:rPr>
          <w:rFonts w:hint="eastAsia" w:ascii="宋体" w:hAnsi="宋体" w:eastAsia="宋体" w:cs="宋体"/>
          <w:color w:val="auto"/>
          <w:sz w:val="24"/>
          <w:szCs w:val="22"/>
          <w:lang w:val="en-US" w:eastAsia="zh-CN" w:bidi="ar-SA"/>
        </w:rPr>
        <w:t xml:space="preserve">可选装GPS导航、倒车影像、行车记录仪三位一体机</w:t>
      </w:r>
      <w:r>
        <w:rPr>
          <w:rFonts w:hint="eastAsia" w:ascii="宋体" w:hAnsi="宋体" w:eastAsia="宋体" w:cs="宋体"/>
          <w:color w:val="auto"/>
          <w:sz w:val="24"/>
          <w:szCs w:val="22"/>
          <w:lang w:val="en-US" w:eastAsia="zh-Hans" w:bidi="ar-SA"/>
        </w:rPr>
        <w:t xml:space="preserve">。</w:t>
      </w:r>
      <w:r>
        <w:rPr>
          <w:rFonts w:hint="eastAsia" w:ascii="宋体" w:hAnsi="宋体" w:eastAsia="宋体" w:cs="宋体"/>
          <w:color w:val="auto"/>
          <w:sz w:val="24"/>
          <w:szCs w:val="22"/>
          <w:lang w:val="en-US" w:eastAsia="zh-CN" w:bidi="ar-SA"/>
        </w:rPr>
        <w:t xml:space="preserve"> </w:t>
      </w:r>
      <w:r/>
    </w:p>
    <w:p>
      <w:pPr>
        <w:ind w:firstLine="482"/>
        <w:jc w:val="left"/>
        <w:keepLines w:val="0"/>
        <w:keepNext w:val="0"/>
        <w:pageBreakBefore w:val="0"/>
        <w:spacing w:line="460" w:lineRule="exact"/>
        <w:widowControl/>
        <w:rPr>
          <w:rFonts w:hint="default" w:ascii="宋体" w:hAnsi="宋体" w:eastAsia="宋体" w:cs="宋体"/>
          <w:color w:val="auto"/>
          <w:sz w:val="24"/>
          <w:szCs w:val="22"/>
          <w:lang w:val="en-US" w:eastAsia="zh-CN" w:bidi="ar-SA"/>
        </w:rPr>
      </w:pPr>
      <w:r>
        <w:rPr>
          <w:rFonts w:hint="eastAsia" w:ascii="宋体" w:hAnsi="宋体" w:eastAsia="宋体" w:cs="宋体"/>
          <w:b/>
          <w:bCs/>
          <w:color w:val="auto"/>
          <w:sz w:val="24"/>
          <w:szCs w:val="22"/>
          <w:lang w:val="en-US" w:eastAsia="zh-CN" w:bidi="ar-SA"/>
        </w:rPr>
        <w:t xml:space="preserve">改装要求：</w:t>
      </w:r>
      <w:r>
        <w:rPr>
          <w:rFonts w:hint="eastAsia" w:ascii="宋体" w:hAnsi="宋体" w:eastAsia="宋体" w:cs="宋体"/>
          <w:color w:val="auto"/>
          <w:sz w:val="24"/>
          <w:szCs w:val="22"/>
          <w:lang w:val="en-US" w:eastAsia="zh-CN" w:bidi="ar-SA"/>
        </w:rPr>
        <w:t xml:space="preserve">根据</w:t>
      </w:r>
      <w:r>
        <w:rPr>
          <w:rFonts w:hint="eastAsia" w:ascii="宋体" w:hAnsi="宋体" w:cs="宋体"/>
          <w:color w:val="auto"/>
          <w:sz w:val="24"/>
          <w:szCs w:val="22"/>
          <w:lang w:val="en-US" w:eastAsia="zh-CN" w:bidi="ar-SA"/>
        </w:rPr>
        <w:t xml:space="preserve">采购人</w:t>
      </w:r>
      <w:r>
        <w:rPr>
          <w:rFonts w:hint="eastAsia" w:ascii="宋体" w:hAnsi="宋体" w:eastAsia="宋体" w:cs="宋体"/>
          <w:color w:val="auto"/>
          <w:sz w:val="24"/>
          <w:szCs w:val="22"/>
          <w:lang w:val="en-US" w:eastAsia="zh-CN" w:bidi="ar-SA"/>
        </w:rPr>
        <w:t xml:space="preserve">要求加装殡仪专用设施，改装部位要求密封、无异响</w:t>
      </w:r>
      <w:r>
        <w:rPr>
          <w:rFonts w:hint="eastAsia" w:ascii="宋体" w:hAnsi="宋体" w:cs="宋体"/>
          <w:color w:val="auto"/>
          <w:sz w:val="24"/>
          <w:szCs w:val="22"/>
          <w:lang w:val="en-US" w:eastAsia="zh-CN" w:bidi="ar-SA"/>
        </w:rPr>
        <w:t xml:space="preserve">，</w:t>
      </w:r>
      <w:r>
        <w:rPr>
          <w:rFonts w:hint="eastAsia" w:ascii="宋体" w:hAnsi="宋体" w:eastAsia="宋体" w:cs="宋体"/>
          <w:color w:val="auto"/>
          <w:sz w:val="24"/>
          <w:szCs w:val="22"/>
          <w:lang w:val="en-US" w:eastAsia="zh-CN" w:bidi="ar-SA"/>
        </w:rPr>
        <w:t xml:space="preserve">所有材料均采用不锈钢防腐防锈材料制作而成</w:t>
      </w:r>
      <w:r>
        <w:rPr>
          <w:rFonts w:hint="eastAsia" w:ascii="宋体" w:hAnsi="宋体" w:cs="宋体"/>
          <w:color w:val="auto"/>
          <w:sz w:val="24"/>
          <w:szCs w:val="22"/>
          <w:lang w:val="en-US" w:eastAsia="zh-CN" w:bidi="ar-SA"/>
        </w:rPr>
        <w:t xml:space="preserve">，改装时采购人派人现场查验。特殊需求由双方协商约定。</w:t>
      </w:r>
      <w:r/>
    </w:p>
    <w:p>
      <w:pPr>
        <w:pStyle w:val="998"/>
        <w:numPr>
          <w:ilvl w:val="0"/>
          <w:numId w:val="0"/>
        </w:numPr>
        <w:ind w:left="0" w:firstLine="562"/>
        <w:keepLines w:val="0"/>
        <w:keepNext w:val="0"/>
        <w:pageBreakBefore w:val="0"/>
        <w:spacing w:line="460" w:lineRule="exact"/>
        <w:rPr>
          <w:rFonts w:hint="eastAsia" w:cs="宋体"/>
          <w:b/>
          <w:bCs/>
          <w:color w:val="ff0000"/>
          <w:sz w:val="28"/>
          <w:szCs w:val="24"/>
          <w:lang w:val="en-US" w:eastAsia="zh-CN" w:bidi="ar-SA"/>
        </w:rPr>
      </w:pPr>
      <w:r>
        <w:rPr>
          <w:rFonts w:hint="eastAsia" w:cs="宋体"/>
          <w:b/>
          <w:bCs/>
          <w:color w:val="ff0000"/>
          <w:sz w:val="28"/>
          <w:szCs w:val="24"/>
          <w:lang w:val="en-US" w:eastAsia="zh-CN" w:bidi="ar-SA"/>
        </w:rPr>
        <w:t xml:space="preserve">备注：供货方负责上牌，采购方负责车辆购置税的购置及保险。</w:t>
      </w:r>
      <w:r/>
    </w:p>
    <w:p>
      <w:pPr>
        <w:ind w:firstLine="56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三、售后服务要求</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售后服务响应：包括故障响应时间、故障处理办法、质保期内服务方式、质保期外服务方式、售后服务网络及售后机构设置、人员配备。 </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1.故障处理：投标人接到车辆实际使用人故障报养通知后，工程技术人员应在 12 小时内提供技术支持服务，解决问题，无法在 12 小时内解决的，应在 24 小时内提供备用配件，使用户能够正常使用。 </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2.车辆操作系统如有常规性的更新，供应商应在更新开始日起 7 日内为采购人提供对等的系统升级服务。 </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3.投标人应承诺质保期后终身提供优惠的技术支持和维修服务，保证采购人能及时购买所需的备品备件和易损件。货物的维修、部件更换只收取材料成本费用；维修工时费终身全免。</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4.投标人中标后应协助采购人办理购置税及</w:t>
      </w:r>
      <w:r>
        <w:rPr>
          <w:rFonts w:hint="eastAsia" w:cs="宋体"/>
          <w:color w:val="auto"/>
          <w:sz w:val="24"/>
          <w:szCs w:val="22"/>
          <w:lang w:val="en-US" w:eastAsia="zh-CN" w:bidi="ar-SA"/>
        </w:rPr>
        <w:t xml:space="preserve">保险</w:t>
      </w:r>
      <w:r>
        <w:rPr>
          <w:rFonts w:hint="eastAsia" w:ascii="宋体" w:hAnsi="宋体" w:eastAsia="宋体" w:cs="宋体"/>
          <w:color w:val="auto"/>
          <w:sz w:val="24"/>
          <w:szCs w:val="22"/>
          <w:lang w:val="en-US" w:eastAsia="zh-CN" w:bidi="ar-SA"/>
        </w:rPr>
        <w:t xml:space="preserve">事宜。</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r>
      <w:r/>
    </w:p>
    <w:p>
      <w:pPr>
        <w:ind w:firstLine="562"/>
        <w:spacing w:line="360" w:lineRule="auto"/>
        <w:widowControl/>
        <w:rPr>
          <w:rFonts w:hint="eastAsia" w:ascii="宋体" w:hAnsi="宋体" w:cs="仿宋"/>
          <w:b/>
          <w:sz w:val="28"/>
          <w:szCs w:val="28"/>
        </w:rPr>
      </w:pPr>
      <w:r>
        <w:rPr>
          <w:rFonts w:hint="eastAsia" w:ascii="宋体" w:hAnsi="宋体" w:cs="仿宋"/>
          <w:b/>
          <w:sz w:val="24"/>
          <w:szCs w:val="24"/>
        </w:rPr>
        <w:t xml:space="preserve">四、培训要求</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1.投标人应提供不少于1-2个工作日的交付培训，由投标人给出培训计划（内容、次数、时间、课时数、教材等），所有培训费用，包括资料费、授课费、培训人员食宿补贴、以及其它与培训有关费用均由投标人承担。 </w:t>
      </w:r>
      <w:r/>
    </w:p>
    <w:p>
      <w:pPr>
        <w:pStyle w:val="998"/>
        <w:ind w:left="0" w:firstLine="480"/>
        <w:keepLines w:val="0"/>
        <w:keepNext w:val="0"/>
        <w:pageBreakBefore w:val="0"/>
        <w:spacing w:line="460" w:lineRule="exact"/>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2.根据设备实际使用单位操作人员的岗位变动，投标人应按照使用单位要求，免费提供培训，保证设备使用人员能够熟练操作该设备。 </w:t>
      </w:r>
      <w:r/>
    </w:p>
    <w:p>
      <w:pPr>
        <w:ind w:firstLine="562"/>
        <w:spacing w:line="360" w:lineRule="auto"/>
        <w:widowControl/>
        <w:rPr>
          <w:rFonts w:hint="eastAsia" w:ascii="宋体" w:hAnsi="宋体" w:cs="仿宋"/>
          <w:b/>
          <w:sz w:val="24"/>
          <w:szCs w:val="24"/>
        </w:rPr>
      </w:pPr>
      <w:r>
        <w:rPr>
          <w:rFonts w:hint="eastAsia" w:ascii="宋体" w:hAnsi="宋体" w:cs="仿宋"/>
          <w:b/>
          <w:sz w:val="24"/>
          <w:szCs w:val="24"/>
        </w:rPr>
        <w:t xml:space="preserve">五、项目验收标准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1.货物到达现场后，中标人应在使用单位人员在场情况下当面共同清点、检查外观，作出记录，双方签字确认。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2.中标人应保证货物到达用户所在地完好无损，如有缺漏、损坏，由中标人负责调换、补齐或赔偿。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3.中标人应提供完备的技术资料、装箱单和合格证等，并派遣专业技术人员进行现场调试。验收合格条件如下：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3.1 设备技术参数与采购合同一致，性能指标达到规定的标准。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3.2 产品合格证等资料齐全。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3.3 在规定时间内完中标货并验收，并经采购人确认。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4.中标人提供的货物未达到招标文件规定要求，且对采购人造成损失的，由中标人承担一切责任，并赔偿所造成的损失。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5.采购人需要制造厂家对中标人交付的产品（包括质量、技术参数等）进行确认的，制造厂家应予以配合，并出具书面意见。产品包装材料归采购人所有。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6.国家规定需由法定机构进行验收的，采购人必须邀请相关机构进行验收。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7.采购人最终确认验收的，应当出具验收书。</w:t>
      </w:r>
      <w:r/>
    </w:p>
    <w:p>
      <w:pPr>
        <w:ind w:firstLine="562"/>
        <w:spacing w:line="360" w:lineRule="auto"/>
        <w:widowControl/>
        <w:rPr>
          <w:rFonts w:hint="eastAsia" w:ascii="宋体" w:hAnsi="宋体" w:cs="仿宋"/>
          <w:b/>
          <w:sz w:val="24"/>
          <w:szCs w:val="24"/>
        </w:rPr>
      </w:pPr>
      <w:r>
        <w:rPr>
          <w:rFonts w:hint="eastAsia" w:ascii="宋体" w:hAnsi="宋体" w:cs="仿宋"/>
          <w:b/>
          <w:sz w:val="24"/>
          <w:szCs w:val="24"/>
        </w:rPr>
        <w:t xml:space="preserve">六、其它要求</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1.所供的殡仪车均采用原厂生产的品牌整车，保持了原车的高质量和高性能。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2.所供货物应是全新、未使用过的产品，标识明显；货物外观清洁，字体清晰、明确。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3.提供的殡仪车</w:t>
      </w:r>
      <w:r>
        <w:rPr>
          <w:rFonts w:hint="eastAsia" w:ascii="宋体" w:hAnsi="宋体" w:cs="宋体"/>
          <w:color w:val="auto"/>
          <w:sz w:val="24"/>
          <w:szCs w:val="22"/>
          <w:lang w:val="en-US" w:eastAsia="zh-CN" w:bidi="ar-SA"/>
        </w:rPr>
        <w:t xml:space="preserve">须</w:t>
      </w:r>
      <w:r>
        <w:rPr>
          <w:rFonts w:hint="eastAsia" w:ascii="宋体" w:hAnsi="宋体" w:eastAsia="宋体" w:cs="宋体"/>
          <w:color w:val="auto"/>
          <w:sz w:val="24"/>
          <w:szCs w:val="22"/>
          <w:lang w:val="en-US" w:eastAsia="zh-CN" w:bidi="ar-SA"/>
        </w:rPr>
        <w:t xml:space="preserve">已列入国家殡仪车产品目录，所有车辆手续正规完备。</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4.所供主要设备技术规格、标准、配置要求应符合采购人的需求。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5.所售的殡仪车随车配备“三包”服务卡，用户可在全国各地特约维修站享受完备的售后服务。</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6.以上技术要求为基础要求，中标后若发现投标文件的技术参数出现虚假应标者取消其合格中标人资格。</w:t>
      </w:r>
      <w:r/>
    </w:p>
    <w:p>
      <w:pPr>
        <w:ind w:firstLine="560"/>
        <w:spacing w:line="360" w:lineRule="auto"/>
        <w:widowControl/>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7.投标的供应商须具备履行本项采购合同所必需的设备和专业技术能力和经营售后能力。</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8</w:t>
      </w:r>
      <w:r>
        <w:rPr>
          <w:rFonts w:hint="eastAsia" w:ascii="宋体" w:hAnsi="宋体" w:eastAsia="宋体" w:cs="宋体"/>
          <w:color w:val="auto"/>
          <w:sz w:val="24"/>
          <w:szCs w:val="22"/>
          <w:lang w:val="en-US" w:eastAsia="zh-CN" w:bidi="ar-SA"/>
        </w:rPr>
        <w:t xml:space="preserve">.供应商不得将本项目进行分包和转包。 </w:t>
      </w:r>
      <w:r/>
    </w:p>
    <w:p>
      <w:pPr>
        <w:ind w:firstLine="560"/>
        <w:spacing w:line="360" w:lineRule="auto"/>
        <w:widowControl/>
        <w:rPr>
          <w:rFonts w:hint="eastAsia" w:ascii="宋体" w:hAnsi="宋体" w:eastAsia="宋体" w:cs="宋体"/>
          <w:color w:val="auto"/>
          <w:sz w:val="24"/>
          <w:szCs w:val="22"/>
          <w:lang w:val="en-US" w:eastAsia="zh-CN" w:bidi="ar-SA"/>
        </w:rPr>
      </w:pPr>
      <w:r>
        <w:rPr>
          <w:rFonts w:hint="eastAsia" w:ascii="宋体" w:hAnsi="宋体" w:cs="宋体"/>
          <w:color w:val="auto"/>
          <w:sz w:val="24"/>
          <w:szCs w:val="22"/>
          <w:lang w:val="en-US" w:eastAsia="zh-CN" w:bidi="ar-SA"/>
        </w:rPr>
        <w:t xml:space="preserve">9</w:t>
      </w:r>
      <w:r>
        <w:rPr>
          <w:rFonts w:hint="eastAsia" w:ascii="宋体" w:hAnsi="宋体" w:eastAsia="宋体" w:cs="宋体"/>
          <w:color w:val="auto"/>
          <w:sz w:val="24"/>
          <w:szCs w:val="22"/>
          <w:lang w:val="en-US" w:eastAsia="zh-CN" w:bidi="ar-SA"/>
        </w:rPr>
        <w:t xml:space="preserve">.应能充分满足采购人的其他需求。</w:t>
      </w:r>
      <w:r/>
    </w:p>
    <w:p>
      <w:pPr>
        <w:ind w:firstLine="422"/>
        <w:spacing w:line="360" w:lineRule="auto"/>
        <w:rPr>
          <w:rFonts w:ascii="宋体" w:hAnsi="宋体"/>
          <w:b/>
          <w:sz w:val="24"/>
          <w:szCs w:val="24"/>
        </w:rPr>
      </w:pPr>
      <w:r>
        <w:rPr>
          <w:rFonts w:hint="eastAsia" w:ascii="宋体" w:hAnsi="宋体" w:cs="宋体"/>
          <w:b/>
          <w:sz w:val="24"/>
          <w:szCs w:val="24"/>
          <w:lang w:val="en-US" w:eastAsia="zh-CN"/>
        </w:rPr>
        <w:t xml:space="preserve">七</w:t>
      </w:r>
      <w:r>
        <w:rPr>
          <w:rFonts w:hint="eastAsia" w:ascii="宋体" w:hAnsi="宋体" w:eastAsia="宋体" w:cs="宋体"/>
          <w:b/>
          <w:sz w:val="24"/>
          <w:szCs w:val="24"/>
        </w:rPr>
        <w:t xml:space="preserve">、</w:t>
      </w:r>
      <w:r>
        <w:rPr>
          <w:rFonts w:hint="eastAsia" w:ascii="宋体" w:hAnsi="宋体"/>
          <w:b/>
          <w:sz w:val="24"/>
          <w:szCs w:val="24"/>
        </w:rPr>
        <w:t xml:space="preserve">报价要求</w:t>
      </w:r>
      <w:r/>
    </w:p>
    <w:p>
      <w:pPr>
        <w:ind w:firstLine="422"/>
        <w:spacing w:line="360" w:lineRule="auto"/>
        <w:rPr>
          <w:rFonts w:ascii="宋体" w:hAnsi="宋体"/>
          <w:b/>
          <w:bCs/>
          <w:sz w:val="24"/>
          <w:szCs w:val="24"/>
          <w:u w:val="single"/>
        </w:rPr>
      </w:pPr>
      <w:r>
        <w:rPr>
          <w:rFonts w:hint="eastAsia" w:ascii="宋体" w:hAnsi="宋体"/>
          <w:b/>
          <w:bCs/>
          <w:sz w:val="24"/>
          <w:szCs w:val="24"/>
          <w:u w:val="single"/>
        </w:rPr>
        <w:t xml:space="preserve">1、本采购项目最高限价为人民币</w:t>
      </w:r>
      <w:r>
        <w:rPr>
          <w:rFonts w:hint="eastAsia" w:ascii="宋体" w:hAnsi="宋体"/>
          <w:b/>
          <w:bCs/>
          <w:sz w:val="24"/>
          <w:szCs w:val="24"/>
          <w:u w:val="single"/>
          <w:lang w:eastAsia="zh-CN"/>
        </w:rPr>
        <w:t xml:space="preserve">69万元</w:t>
      </w:r>
      <w:r>
        <w:rPr>
          <w:rFonts w:hint="eastAsia" w:ascii="宋体" w:hAnsi="宋体"/>
          <w:b/>
          <w:bCs/>
          <w:sz w:val="24"/>
          <w:szCs w:val="24"/>
          <w:u w:val="single"/>
        </w:rPr>
        <w:t xml:space="preserve">，采购人不接受高于此限价的投标文件，高于此限价的投标文件为无效投标。</w:t>
      </w:r>
      <w:r/>
    </w:p>
    <w:p>
      <w:pPr>
        <w:ind w:firstLine="420"/>
        <w:spacing w:line="360" w:lineRule="auto"/>
        <w:rPr>
          <w:rFonts w:ascii="宋体" w:hAnsi="宋体"/>
          <w:sz w:val="24"/>
          <w:szCs w:val="24"/>
        </w:rPr>
      </w:pPr>
      <w:r>
        <w:rPr>
          <w:rFonts w:hint="eastAsia" w:ascii="宋体" w:hAnsi="宋体"/>
          <w:sz w:val="24"/>
          <w:szCs w:val="24"/>
        </w:rPr>
        <w:t xml:space="preserve">2、供应商应在对采购项目内容、数量、质量和技术指标内容全部认可的前提下报价。无论情况如何，招标人均认为供应商已对所采购项目的所有条件有了充分了解。招标人对供应商做出的任何推论、理解和结论均不负责任。</w:t>
      </w:r>
      <w:r/>
    </w:p>
    <w:p>
      <w:pPr>
        <w:ind w:firstLine="420"/>
        <w:spacing w:line="360" w:lineRule="auto"/>
        <w:rPr>
          <w:rFonts w:ascii="宋体" w:hAnsi="宋体"/>
          <w:sz w:val="24"/>
          <w:szCs w:val="24"/>
        </w:rPr>
      </w:pPr>
      <w:r>
        <w:rPr>
          <w:rFonts w:hint="eastAsia" w:ascii="宋体" w:hAnsi="宋体"/>
          <w:sz w:val="24"/>
          <w:szCs w:val="24"/>
        </w:rPr>
        <w:t xml:space="preserve">3、供应商在投标报价单中未填报综合单价、合价的清单项目，招标人视为已包括在清单计价的其他报价中，无论何种原因，结算时均不作调整。</w:t>
      </w:r>
      <w:r/>
    </w:p>
    <w:p>
      <w:pPr>
        <w:ind w:firstLine="420"/>
        <w:spacing w:line="360" w:lineRule="auto"/>
        <w:rPr>
          <w:rFonts w:ascii="宋体" w:hAnsi="宋体"/>
          <w:sz w:val="24"/>
          <w:szCs w:val="24"/>
        </w:rPr>
      </w:pPr>
      <w:r>
        <w:rPr>
          <w:rFonts w:hint="eastAsia" w:ascii="宋体" w:hAnsi="宋体"/>
          <w:sz w:val="24"/>
          <w:szCs w:val="24"/>
        </w:rPr>
        <w:t xml:space="preserve">4、报价中要求包括此次招标采购、安装及衍生服务的</w:t>
      </w:r>
      <w:r>
        <w:rPr>
          <w:rFonts w:hint="eastAsia" w:ascii="宋体" w:hAnsi="宋体"/>
          <w:sz w:val="24"/>
          <w:szCs w:val="24"/>
        </w:rPr>
        <w:t xml:space="preserve">所有费用。报价是供应商对本次采购、安装及衍生服务提出的各项支付金额的总和。报价应包括供应商为完成本次采购文件所确定的投标对应子目货物（含附配件、软件）的采购、包装、运输、安装、调试、质保期内维保、售后服务、运维服务等所需的一切费用，包括但不限于：货物（含附配件、软件）的价格、包装费、运输费、装卸费、保险费、安装费、调试费、技术服务费、检测费、质保期内维保费、售后服务费、运维服务费、招标代理服务费、投标费用、管理费、税金、利润、各类风险费、不可预见费及其他一切相关费用等所有费用，结算时单价不因任何因素而调整。</w:t>
      </w:r>
      <w:r/>
    </w:p>
    <w:p>
      <w:pPr>
        <w:ind w:firstLine="420"/>
        <w:spacing w:line="360" w:lineRule="auto"/>
        <w:rPr>
          <w:rFonts w:ascii="宋体" w:hAnsi="宋体"/>
          <w:sz w:val="24"/>
          <w:szCs w:val="24"/>
        </w:rPr>
      </w:pPr>
      <w:r>
        <w:rPr>
          <w:rFonts w:hint="eastAsia" w:ascii="宋体" w:hAnsi="宋体"/>
          <w:sz w:val="24"/>
          <w:szCs w:val="24"/>
        </w:rPr>
        <w:t xml:space="preserve">5、供应商根据自己的经营状况和掌握的市场信息自主报价。决定供应商投标文件的响应性只根据投标文件本身的内容，而不寻求外部的证据。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6、供应商应对采购文件中的条款做到正确理解，有疑义的条款应在采购答疑时提出，有疑义又没有在采购答疑时提出的，应按招标人的解释为准。</w:t>
      </w:r>
      <w:r/>
    </w:p>
    <w:p>
      <w:pPr>
        <w:ind w:firstLine="420"/>
        <w:spacing w:line="360" w:lineRule="auto"/>
        <w:rPr>
          <w:rFonts w:hint="eastAsia" w:ascii="宋体" w:hAnsi="宋体" w:eastAsiaTheme="minorEastAsia" w:cstheme="minorBidi"/>
          <w:sz w:val="21"/>
          <w:szCs w:val="21"/>
          <w:lang w:val="en-US" w:eastAsia="zh-CN" w:bidi="ar-SA"/>
        </w:rPr>
      </w:pPr>
      <w:r>
        <w:rPr>
          <w:rFonts w:hint="eastAsia" w:ascii="宋体" w:hAnsi="宋体"/>
          <w:sz w:val="24"/>
          <w:szCs w:val="24"/>
        </w:rPr>
        <w:t xml:space="preserve">7、要求报价单的每一页都必须盖投标单位公章。</w:t>
      </w:r>
      <w:r/>
    </w:p>
    <w:p>
      <w:pPr>
        <w:pStyle w:val="799"/>
        <w:pageBreakBefore w:val="0"/>
        <w:spacing w:before="120" w:beforeAutospacing="0" w:after="120" w:afterAutospacing="0" w:line="420" w:lineRule="exact"/>
      </w:pPr>
      <w:r>
        <w:rPr>
          <w:rFonts w:hint="eastAsia"/>
          <w:b/>
          <w:lang w:val="en-US" w:eastAsia="zh-CN"/>
        </w:rPr>
        <w:t xml:space="preserve">八</w:t>
      </w:r>
      <w:r>
        <w:rPr>
          <w:rFonts w:hint="eastAsia"/>
          <w:b/>
        </w:rPr>
        <w:t xml:space="preserve">、政府采购政策功能落实</w:t>
      </w:r>
      <w:r/>
    </w:p>
    <w:p>
      <w:pPr>
        <w:pStyle w:val="799"/>
        <w:pageBreakBefore w:val="0"/>
        <w:spacing w:before="120" w:beforeAutospacing="0" w:after="120" w:afterAutospacing="0" w:line="420" w:lineRule="exact"/>
      </w:pPr>
      <w:r>
        <w:rPr>
          <w:rFonts w:hint="eastAsia"/>
        </w:rPr>
        <w:t xml:space="preserve">1、小微型企业价格扣除</w:t>
      </w:r>
      <w:r/>
    </w:p>
    <w:p>
      <w:pPr>
        <w:pStyle w:val="799"/>
        <w:ind w:firstLine="360"/>
        <w:pageBreakBefore w:val="0"/>
        <w:spacing w:before="120" w:beforeAutospacing="0" w:after="120" w:afterAutospacing="0" w:line="420" w:lineRule="exact"/>
      </w:pPr>
      <w:r>
        <w:rPr>
          <w:rFonts w:hint="eastAsi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799"/>
        <w:ind w:firstLine="360"/>
        <w:pageBreakBefore w:val="0"/>
        <w:spacing w:before="120" w:beforeAutospacing="0" w:after="120" w:afterAutospacing="0" w:line="420" w:lineRule="exact"/>
      </w:pPr>
      <w:r>
        <w:rPr>
          <w:rFonts w:hint="eastAsia"/>
        </w:rPr>
        <w:t xml:space="preserve">（2）供应商需按照</w:t>
      </w:r>
      <w:r>
        <w:rPr>
          <w:rFonts w:hint="eastAsia"/>
          <w:color w:val="333333"/>
          <w:shd w:val="clear" w:color="auto" w:fill="ffffff"/>
        </w:rPr>
        <w:t xml:space="preserve">询价</w:t>
      </w:r>
      <w:r>
        <w:rPr>
          <w:rFonts w:hint="eastAsia"/>
        </w:rPr>
        <w:t xml:space="preserve">文件的要求提供相应的《中小企业声明函》。</w:t>
      </w:r>
      <w:r/>
    </w:p>
    <w:p>
      <w:pPr>
        <w:pStyle w:val="799"/>
        <w:ind w:firstLine="360"/>
        <w:pageBreakBefore w:val="0"/>
        <w:spacing w:before="120" w:beforeAutospacing="0" w:after="120" w:afterAutospacing="0" w:line="420" w:lineRule="exact"/>
      </w:pPr>
      <w:r>
        <w:rPr>
          <w:rFonts w:hint="eastAsia"/>
        </w:rPr>
        <w:t xml:space="preserve">（3）企业标准请参照《关于印发中小企业划型标准规定的通知》（工信部联企业[2011]300号）文件规定自行填写。</w:t>
      </w:r>
      <w:r/>
    </w:p>
    <w:p>
      <w:pPr>
        <w:pStyle w:val="799"/>
        <w:pageBreakBefore w:val="0"/>
        <w:spacing w:before="120" w:beforeAutospacing="0" w:after="120" w:afterAutospacing="0" w:line="420" w:lineRule="exact"/>
      </w:pPr>
      <w:r>
        <w:rPr>
          <w:rFonts w:hint="eastAsia"/>
        </w:rPr>
        <w:t xml:space="preserve">2、残疾人福利单位价格扣除</w:t>
      </w:r>
      <w:r/>
    </w:p>
    <w:p>
      <w:pPr>
        <w:pStyle w:val="799"/>
        <w:ind w:left="120" w:firstLine="360"/>
        <w:pageBreakBefore w:val="0"/>
        <w:spacing w:before="120" w:beforeAutospacing="0" w:after="120" w:afterAutospacing="0" w:line="420" w:lineRule="exact"/>
        <w:rPr>
          <w:u w:val="single"/>
        </w:rPr>
      </w:pPr>
      <w:r>
        <w:rPr>
          <w:rFonts w:hint="eastAsia"/>
        </w:rPr>
        <w:t xml:space="preserve">（1）本项目对残疾人福利性单位视同小型、微型企业，给予</w:t>
      </w:r>
      <w:r>
        <w:rPr>
          <w:rFonts w:hint="eastAsia"/>
          <w:u w:val="single"/>
        </w:rPr>
        <w:t xml:space="preserve">20%</w:t>
      </w:r>
      <w:r>
        <w:rPr>
          <w:rFonts w:hint="eastAsia"/>
        </w:rPr>
        <w:t xml:space="preserve">的价格扣除。</w:t>
      </w:r>
      <w:r/>
    </w:p>
    <w:p>
      <w:pPr>
        <w:pStyle w:val="799"/>
        <w:ind w:left="120" w:firstLine="360"/>
        <w:pageBreakBefore w:val="0"/>
        <w:spacing w:before="120" w:beforeAutospacing="0" w:after="120" w:afterAutospacing="0" w:line="420" w:lineRule="exact"/>
      </w:pPr>
      <w:r>
        <w:rPr>
          <w:rFonts w:hint="eastAsia"/>
        </w:rPr>
        <w:t xml:space="preserve">（2）残疾人福利单位需按照</w:t>
      </w:r>
      <w:r>
        <w:rPr>
          <w:rFonts w:hint="eastAsia"/>
          <w:color w:val="333333"/>
          <w:shd w:val="clear" w:color="auto" w:fill="ffffff"/>
        </w:rPr>
        <w:t xml:space="preserve">询价</w:t>
      </w:r>
      <w:r>
        <w:rPr>
          <w:rFonts w:hint="eastAsia"/>
        </w:rPr>
        <w:t xml:space="preserve">文件的要求提供《残疾人福利性单位声明函》。</w:t>
      </w:r>
      <w:r/>
    </w:p>
    <w:p>
      <w:pPr>
        <w:pStyle w:val="799"/>
        <w:ind w:left="120" w:firstLine="360"/>
        <w:pageBreakBefore w:val="0"/>
        <w:spacing w:before="120" w:beforeAutospacing="0" w:after="120" w:afterAutospacing="0" w:line="420" w:lineRule="exact"/>
      </w:pPr>
      <w:r>
        <w:rPr>
          <w:rFonts w:hint="eastAsia"/>
        </w:rPr>
        <w:t xml:space="preserve">（3）残疾人福利单位标准请参照《关于促进残疾人就业政府采购政策的通知》（财库〔2017〕141号）。</w:t>
      </w:r>
      <w:r/>
    </w:p>
    <w:p>
      <w:pPr>
        <w:pStyle w:val="799"/>
        <w:pageBreakBefore w:val="0"/>
        <w:spacing w:before="120" w:beforeAutospacing="0" w:after="120" w:afterAutospacing="0" w:line="420" w:lineRule="exact"/>
      </w:pPr>
      <w:r>
        <w:rPr>
          <w:rFonts w:hint="eastAsia"/>
        </w:rPr>
        <w:t xml:space="preserve">3、监狱和戒毒企业价格扣除</w:t>
      </w:r>
      <w:r/>
    </w:p>
    <w:p>
      <w:pPr>
        <w:pStyle w:val="799"/>
        <w:ind w:firstLine="480"/>
        <w:pageBreakBefore w:val="0"/>
        <w:spacing w:before="120" w:beforeAutospacing="0" w:after="120" w:afterAutospacing="0" w:line="420" w:lineRule="exact"/>
        <w:rPr>
          <w:u w:val="single"/>
        </w:rPr>
      </w:pPr>
      <w:r>
        <w:rPr>
          <w:rFonts w:hint="eastAsia"/>
        </w:rPr>
        <w:t xml:space="preserve">（1）本项目对监狱和戒毒企业（简称监狱企业）视同小型、微型企业，给予</w:t>
      </w:r>
      <w:r>
        <w:rPr>
          <w:rFonts w:hint="eastAsia"/>
          <w:u w:val="single"/>
        </w:rPr>
        <w:t xml:space="preserve">20%</w:t>
      </w:r>
      <w:r>
        <w:rPr>
          <w:rFonts w:hint="eastAsia"/>
        </w:rPr>
        <w:t xml:space="preserve">的价格扣除。</w:t>
      </w:r>
      <w:r/>
    </w:p>
    <w:p>
      <w:pPr>
        <w:pStyle w:val="799"/>
        <w:ind w:firstLine="480"/>
        <w:pageBreakBefore w:val="0"/>
        <w:spacing w:before="120" w:beforeAutospacing="0" w:after="120" w:afterAutospacing="0" w:line="420" w:lineRule="exact"/>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9"/>
        <w:ind w:firstLine="480"/>
        <w:pageBreakBefore w:val="0"/>
        <w:spacing w:before="120" w:beforeAutospacing="0" w:after="120" w:afterAutospacing="0" w:line="420" w:lineRule="exact"/>
      </w:pPr>
      <w:r>
        <w:rPr>
          <w:rFonts w:hint="eastAsia"/>
        </w:rPr>
        <w:t xml:space="preserve">（3）监狱企业标准请参照《关于政府采购支持监狱企业发展有关问题的通知》（财库[2014]68号）。</w:t>
      </w:r>
      <w:r/>
    </w:p>
    <w:p>
      <w:pPr>
        <w:pStyle w:val="799"/>
        <w:pageBreakBefore w:val="0"/>
        <w:spacing w:before="120" w:beforeAutospacing="0" w:after="120" w:afterAutospacing="0" w:line="420" w:lineRule="exact"/>
      </w:pPr>
      <w:r>
        <w:rPr>
          <w:rFonts w:hint="eastAsia"/>
        </w:rPr>
        <w:t xml:space="preserve">4、残疾人福利单位、监狱企业属于小型、微型企业的，不重复享受政策。</w:t>
      </w:r>
      <w:r/>
    </w:p>
    <w:p>
      <w:pPr>
        <w:pageBreakBefore w:val="0"/>
        <w:spacing w:line="420" w:lineRule="exact"/>
        <w:rPr>
          <w:rFonts w:ascii="宋体" w:hAnsi="宋体" w:cs="宋体"/>
          <w:sz w:val="24"/>
        </w:rPr>
      </w:pPr>
      <w:r>
        <w:rPr>
          <w:rFonts w:hint="eastAsia"/>
        </w:rPr>
        <w:t xml:space="preserve">5</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99"/>
        <w:jc w:val="both"/>
        <w:spacing w:before="0" w:beforeAutospacing="0" w:after="0" w:afterAutospacing="0" w:line="0" w:lineRule="atLeast"/>
        <w:widowControl w:val="off"/>
        <w:rPr>
          <w:rFonts w:hint="eastAsia"/>
        </w:rPr>
      </w:pPr>
      <w:r>
        <w:rPr>
          <w:rFonts w:hint="eastAsia"/>
        </w:rPr>
        <w:t xml:space="preserve"> </w:t>
      </w:r>
      <w:r/>
    </w:p>
    <w:p>
      <w:pPr>
        <w:pStyle w:val="799"/>
        <w:jc w:val="both"/>
        <w:spacing w:before="0" w:beforeAutospacing="0" w:after="0" w:afterAutospacing="0" w:line="0" w:lineRule="atLeast"/>
        <w:widowControl w:val="off"/>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采购标的对应的中小企业划分标准所属行业一览表</w:t>
      </w:r>
      <w:r/>
    </w:p>
    <w:tbl>
      <w:tblPr>
        <w:tblStyle w:val="780"/>
        <w:tblW w:w="876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33"/>
        <w:gridCol w:w="3291"/>
        <w:gridCol w:w="4143"/>
      </w:tblGrid>
      <w:tr>
        <w:trPr>
          <w:jc w:val="center"/>
          <w:tblCellSpacing w:w="0" w:type="dxa"/>
          <w:trHeight w:val="593"/>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99"/>
              <w:jc w:val="center"/>
              <w:spacing w:before="0" w:beforeAutospacing="0" w:after="0" w:afterAutospacing="0" w:line="0" w:lineRule="atLeast"/>
              <w:widowControl w:val="off"/>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9"/>
              <w:jc w:val="center"/>
              <w:spacing w:before="0" w:beforeAutospacing="0" w:after="0" w:afterAutospacing="0" w:line="0" w:lineRule="atLeast"/>
              <w:widowControl w:val="off"/>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4143" w:type="dxa"/>
            <w:vAlign w:val="center"/>
            <w:textDirection w:val="lrTb"/>
            <w:noWrap w:val="false"/>
          </w:tcPr>
          <w:p>
            <w:pPr>
              <w:pStyle w:val="799"/>
              <w:jc w:val="center"/>
              <w:spacing w:before="0" w:beforeAutospacing="0" w:after="0" w:afterAutospacing="0" w:line="0" w:lineRule="atLeast"/>
              <w:widowControl w:val="off"/>
              <w:rPr>
                <w:rFonts w:hint="eastAsia"/>
                <w:lang w:val="en-US" w:eastAsia="zh-CN"/>
              </w:rPr>
            </w:pPr>
            <w:r>
              <w:rPr>
                <w:rFonts w:hint="eastAsia"/>
                <w:lang w:val="en-US" w:eastAsia="zh-CN"/>
              </w:rPr>
              <w:t xml:space="preserve">对应中小企业划分标准所属行业</w:t>
            </w:r>
            <w:r/>
          </w:p>
        </w:tc>
      </w:tr>
      <w:tr>
        <w:trPr>
          <w:jc w:val="center"/>
          <w:tblCellSpacing w:w="0" w:type="dxa"/>
          <w:trHeight w:val="530"/>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99"/>
              <w:jc w:val="center"/>
              <w:spacing w:before="0" w:beforeAutospacing="0" w:after="0" w:afterAutospacing="0" w:line="0" w:lineRule="atLeast"/>
              <w:widowControl w:val="off"/>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9"/>
              <w:jc w:val="center"/>
              <w:spacing w:before="0" w:beforeAutospacing="0" w:after="0" w:afterAutospacing="0" w:line="0" w:lineRule="atLeast"/>
              <w:widowControl w:val="off"/>
              <w:rPr>
                <w:rFonts w:hint="eastAsia" w:eastAsia="宋体"/>
                <w:color w:val="000000" w:themeColor="text1"/>
                <w:highlight w:val="white"/>
                <w:lang w:eastAsia="zh-CN"/>
                <w14:textFill>
                  <w14:solidFill>
                    <w14:schemeClr w14:val="tx1"/>
                  </w14:solidFill>
                </w14:textFill>
              </w:rPr>
            </w:pPr>
            <w:r>
              <w:rPr>
                <w:rFonts w:hint="eastAsia"/>
                <w:lang w:val="en-US" w:eastAsia="zh-CN"/>
              </w:rPr>
              <w:t xml:space="preserve">殡仪车</w:t>
            </w:r>
            <w:r/>
          </w:p>
        </w:tc>
        <w:tc>
          <w:tcPr>
            <w:tcBorders>
              <w:top w:val="single" w:color="000000" w:sz="4" w:space="0"/>
              <w:left w:val="single" w:color="000000" w:sz="4" w:space="0"/>
              <w:bottom w:val="single" w:color="000000" w:sz="4" w:space="0"/>
              <w:right w:val="single" w:color="000000" w:sz="4" w:space="0"/>
            </w:tcBorders>
            <w:tcW w:w="4143" w:type="dxa"/>
            <w:vAlign w:val="center"/>
            <w:textDirection w:val="lrTb"/>
            <w:noWrap w:val="false"/>
          </w:tcPr>
          <w:p>
            <w:pPr>
              <w:pStyle w:val="799"/>
              <w:jc w:val="center"/>
              <w:spacing w:before="0" w:beforeAutospacing="0" w:after="0" w:afterAutospacing="0" w:line="0" w:lineRule="atLeast"/>
              <w:widowControl w:val="off"/>
              <w:rPr>
                <w:rFonts w:hint="eastAsia"/>
                <w:lang w:val="en-US" w:eastAsia="zh-CN"/>
              </w:rPr>
            </w:pPr>
            <w:r>
              <w:rPr>
                <w:rFonts w:hint="eastAsia"/>
                <w:lang w:val="en-US" w:eastAsia="zh-CN"/>
              </w:rPr>
              <w:t xml:space="preserve">工业</w:t>
            </w:r>
            <w:r/>
          </w:p>
        </w:tc>
      </w:tr>
    </w:tbl>
    <w:p>
      <w:pPr>
        <w:pStyle w:val="799"/>
        <w:jc w:val="both"/>
        <w:pageBreakBefore w:val="0"/>
        <w:spacing w:before="0" w:beforeAutospacing="0" w:after="0" w:afterAutospacing="0" w:line="420" w:lineRule="exact"/>
        <w:widowControl w:val="off"/>
        <w:rPr>
          <w:rFonts w:hint="eastAsia"/>
        </w:rPr>
      </w:pPr>
      <w:r>
        <w:rPr>
          <w:rFonts w:hint="eastAsia"/>
        </w:rPr>
      </w:r>
      <w:r/>
    </w:p>
    <w:p>
      <w:pPr>
        <w:pStyle w:val="799"/>
        <w:jc w:val="both"/>
        <w:pageBreakBefore w:val="0"/>
        <w:spacing w:before="0" w:beforeAutospacing="0" w:after="0" w:afterAutospacing="0" w:line="420" w:lineRule="exact"/>
        <w:widowControl w:val="off"/>
        <w:rPr>
          <w:rFonts w:hint="eastAsia"/>
        </w:rPr>
      </w:pPr>
      <w:r>
        <w:t xml:space="preserve"> </w:t>
      </w:r>
      <w:r/>
    </w:p>
    <w:p>
      <w:pPr>
        <w:rPr>
          <w:highlight w:val="none"/>
        </w:rPr>
      </w:pPr>
      <w:r>
        <w:rPr>
          <w:highlight w:val="none"/>
        </w:rPr>
      </w:r>
      <w:r/>
    </w:p>
    <w:p>
      <w:pPr>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p>
    <w:p>
      <w:pPr>
        <w:pStyle w:val="980"/>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t xml:space="preserve">第五章  响应文件格式</w:t>
      </w:r>
      <w:r/>
    </w:p>
    <w:p>
      <w:pPr>
        <w:pStyle w:val="980"/>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80"/>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bookmarkStart w:id="144" w:name="_Toc120614282"/>
      <w:r/>
      <w:bookmarkEnd w:id="144"/>
      <w:r/>
      <w:bookmarkStart w:id="145" w:name="_Toc49090576"/>
      <w:r/>
      <w:bookmarkEnd w:id="145"/>
      <w:r/>
      <w:bookmarkStart w:id="146" w:name="_Hlt26955039"/>
      <w:r/>
      <w:bookmarkStart w:id="147" w:name="_Toc26554094"/>
      <w:r/>
      <w:bookmarkStart w:id="148" w:name="_Hlt26671244"/>
      <w:r>
        <w:rPr>
          <w:rFonts w:hint="eastAsia"/>
          <w:b/>
          <w:color w:val="000000"/>
          <w:sz w:val="72"/>
          <w:szCs w:val="72"/>
          <w:highlight w:val="none"/>
          <w:shd w:val="clear" w:color="auto" w:fill="auto"/>
        </w:rPr>
        <w:t xml:space="preserve">响  应  文  件</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p>
    <w:p>
      <w:pPr>
        <w:pStyle w:val="98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p>
    <w:p>
      <w:pPr>
        <w:pStyle w:val="980"/>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p>
    <w:p>
      <w:pPr>
        <w:pStyle w:val="980"/>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一、法人或者其他组织的营业执照等证明文件，自然人的身份证明</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二、上一年度（</w:t>
      </w:r>
      <w:r>
        <w:rPr>
          <w:rFonts w:hint="eastAsia" w:ascii="宋体" w:hAnsi="宋体" w:cs="宋体"/>
          <w:i/>
          <w:iCs/>
          <w:color w:val="000000"/>
          <w:sz w:val="24"/>
          <w:u w:val="single"/>
          <w:lang w:eastAsia="zh-CN"/>
        </w:rPr>
        <w:t xml:space="preserve">2024年度</w:t>
      </w:r>
      <w:r>
        <w:rPr>
          <w:rFonts w:hint="eastAsia" w:ascii="宋体" w:hAnsi="宋体" w:eastAsia="宋体" w:cs="宋体"/>
          <w:i/>
          <w:iCs/>
          <w:color w:val="000000"/>
          <w:sz w:val="24"/>
          <w:u w:val="single"/>
        </w:rPr>
        <w:t xml:space="preserve">）的财务状况报表（至少提供资产负债表、利润表</w:t>
      </w:r>
      <w:r>
        <w:rPr>
          <w:rFonts w:hint="eastAsia" w:ascii="宋体" w:hAnsi="宋体" w:eastAsia="宋体" w:cs="宋体"/>
          <w:i/>
          <w:iCs/>
          <w:color w:val="000000"/>
          <w:sz w:val="24"/>
          <w:u w:val="single"/>
          <w:lang w:eastAsia="zh-CN"/>
        </w:rPr>
        <w:t xml:space="preserve">，</w:t>
      </w:r>
      <w:r>
        <w:rPr>
          <w:rFonts w:hint="eastAsia" w:ascii="宋体" w:hAnsi="宋体" w:eastAsia="宋体" w:cs="宋体"/>
          <w:i/>
          <w:iCs/>
          <w:color w:val="000000"/>
          <w:sz w:val="24"/>
          <w:u w:val="single"/>
        </w:rPr>
        <w:t xml:space="preserve">投标人成立不满一年无需提供）</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三、具备履行合同所必需的设备和专业技术能力的书面声明</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五、参加政府采购活动前 3 年内在经营活动中没有重大违法记录的书面声明</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六、特定资格要求的证明文件（如果本项目设置特定资格要求，则需要提供）</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七、法人授权书</w:t>
      </w:r>
      <w:r/>
    </w:p>
    <w:p>
      <w:pPr>
        <w:ind w:firstLine="480"/>
        <w:spacing w:line="440" w:lineRule="exac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八、询价响应函</w:t>
      </w:r>
      <w:r/>
    </w:p>
    <w:p>
      <w:pPr>
        <w:pStyle w:val="98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p>
    <w:p>
      <w:pPr>
        <w:pStyle w:val="98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p>
    <w:p>
      <w:pPr>
        <w:pStyle w:val="98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十一、分项报价表</w:t>
      </w:r>
      <w:r/>
    </w:p>
    <w:p>
      <w:pPr>
        <w:pStyle w:val="98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、技术要求响应及偏离表</w:t>
      </w:r>
      <w:r/>
    </w:p>
    <w:p>
      <w:pPr>
        <w:pStyle w:val="980"/>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、商务要求响应及偏离表</w:t>
      </w:r>
      <w:r/>
    </w:p>
    <w:p>
      <w:pPr>
        <w:pStyle w:val="980"/>
        <w:ind w:firstLine="480"/>
        <w:jc w:val="both"/>
        <w:spacing w:beforeAutospacing="0" w:afterAutospacing="0" w:line="0" w:lineRule="atLeast"/>
        <w:rPr>
          <w:rFonts w:hint="eastAsia" w:ascii="宋体" w:hAnsi="宋体" w:eastAsia="宋体" w:cs="宋体"/>
          <w:i/>
          <w:iCs w:val="0"/>
          <w:color w:val="000000"/>
          <w:sz w:val="24"/>
          <w:szCs w:val="24"/>
          <w:highlight w:val="none"/>
          <w:u w:val="single"/>
          <w:shd w:val="clear" w:color="auto" w:fill="auto"/>
        </w:rPr>
      </w:pPr>
      <w:r>
        <w:rPr>
          <w:rFonts w:hint="eastAsia" w:ascii="宋体" w:hAnsi="宋体" w:eastAsia="宋体" w:cs="宋体"/>
          <w:i/>
          <w:iCs w:val="0"/>
          <w:color w:val="000000"/>
          <w:sz w:val="24"/>
          <w:szCs w:val="24"/>
          <w:highlight w:val="none"/>
          <w:u w:val="single"/>
          <w:shd w:val="clear" w:color="auto" w:fill="auto"/>
        </w:rPr>
        <w:t xml:space="preserve">十</w:t>
      </w:r>
      <w:r>
        <w:rPr>
          <w:rFonts w:hint="eastAsia" w:eastAsia="宋体" w:cs="宋体"/>
          <w:i/>
          <w:iCs w:val="0"/>
          <w:color w:val="000000"/>
          <w:sz w:val="24"/>
          <w:szCs w:val="24"/>
          <w:highlight w:val="none"/>
          <w:u w:val="single"/>
          <w:shd w:val="clear" w:color="auto" w:fill="auto"/>
          <w:lang w:val="en-US" w:eastAsia="zh-CN"/>
        </w:rPr>
        <w:t xml:space="preserve">四</w:t>
      </w:r>
      <w:r>
        <w:rPr>
          <w:rFonts w:hint="eastAsia" w:ascii="宋体" w:hAnsi="宋体" w:eastAsia="宋体" w:cs="宋体"/>
          <w:i/>
          <w:iCs w:val="0"/>
          <w:color w:val="000000"/>
          <w:sz w:val="24"/>
          <w:szCs w:val="24"/>
          <w:highlight w:val="none"/>
          <w:u w:val="single"/>
          <w:shd w:val="clear" w:color="auto" w:fill="auto"/>
        </w:rPr>
        <w:t xml:space="preserve">、开标一览表</w:t>
      </w:r>
      <w:r/>
    </w:p>
    <w:p>
      <w:pPr>
        <w:ind w:firstLine="480"/>
        <w:spacing w:before="50" w:after="50"/>
        <w:widowControl/>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rPr>
        <w:t xml:space="preserve">采购需求所需的相关服务</w:t>
      </w:r>
      <w:r>
        <w:rPr>
          <w:rFonts w:hint="eastAsia" w:ascii="宋体" w:hAnsi="宋体" w:eastAsia="宋体" w:cs="宋体"/>
          <w:i w:val="0"/>
          <w:iCs/>
          <w:color w:val="000000"/>
          <w:sz w:val="24"/>
          <w:szCs w:val="24"/>
          <w:highlight w:val="none"/>
          <w:u w:val="none"/>
          <w:shd w:val="clear" w:color="auto" w:fill="auto"/>
        </w:rPr>
        <w:t xml:space="preserve">承诺</w:t>
      </w:r>
      <w:r/>
    </w:p>
    <w:p>
      <w:pPr>
        <w:ind w:firstLine="480"/>
        <w:spacing w:before="50" w:after="50"/>
        <w:widowControl/>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十六、售后服务方案</w:t>
      </w:r>
      <w:r/>
    </w:p>
    <w:p>
      <w:pPr>
        <w:pStyle w:val="980"/>
        <w:ind w:firstLine="480"/>
        <w:jc w:val="both"/>
        <w:spacing w:beforeAutospacing="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七</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p>
    <w:p>
      <w:pPr>
        <w:pStyle w:val="980"/>
        <w:jc w:val="both"/>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numPr>
          <w:ilvl w:val="0"/>
          <w:numId w:val="0"/>
        </w:numPr>
        <w:ind w:left="0" w:firstLine="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bidi="ar-SA"/>
        </w:rPr>
        <w:t xml:space="preserve">二、</w:t>
      </w:r>
      <w:r>
        <w:rPr>
          <w:rFonts w:hint="eastAsia" w:ascii="黑体" w:hAnsi="宋体" w:eastAsia="黑体" w:cs="黑体"/>
          <w:i/>
          <w:color w:val="000000"/>
          <w:sz w:val="32"/>
          <w:szCs w:val="32"/>
          <w:u w:val="single"/>
        </w:rPr>
        <w:t xml:space="preserve">上一年度（</w:t>
      </w:r>
      <w:r>
        <w:rPr>
          <w:rFonts w:hint="eastAsia" w:ascii="黑体" w:eastAsia="黑体" w:cs="黑体"/>
          <w:i/>
          <w:color w:val="000000"/>
          <w:sz w:val="32"/>
          <w:szCs w:val="32"/>
          <w:u w:val="single"/>
          <w:lang w:eastAsia="zh-CN"/>
        </w:rPr>
        <w:t xml:space="preserve">2024年度</w:t>
      </w:r>
      <w:r>
        <w:rPr>
          <w:rFonts w:hint="eastAsia" w:ascii="黑体" w:hAnsi="宋体" w:eastAsia="黑体" w:cs="黑体"/>
          <w:i/>
          <w:color w:val="000000"/>
          <w:sz w:val="32"/>
          <w:szCs w:val="32"/>
          <w:u w:val="single"/>
        </w:rPr>
        <w:t xml:space="preserve">）的财务状况报表</w:t>
      </w:r>
      <w:r/>
    </w:p>
    <w:p>
      <w:pPr>
        <w:pStyle w:val="980"/>
        <w:numPr>
          <w:ilvl w:val="0"/>
          <w:numId w:val="0"/>
        </w:numPr>
        <w:jc w:val="both"/>
        <w:spacing w:beforeAutospacing="0" w:afterAutospacing="0"/>
        <w:widowControl w:val="off"/>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8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至少包括资产负债表、利润表。投标人成立不满一年不需提供</w:t>
      </w:r>
      <w:r/>
    </w:p>
    <w:p>
      <w:pPr>
        <w:pStyle w:val="98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p>
    <w:p>
      <w:pPr>
        <w:pStyle w:val="98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98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p>
    <w:p>
      <w:pPr>
        <w:pStyle w:val="9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p>
    <w:p>
      <w:pPr>
        <w:pStyle w:val="9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日  期：</w:t>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648"/>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firstLine="4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p>
    <w:p>
      <w:pPr>
        <w:pStyle w:val="980"/>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p>
    <w:p>
      <w:pPr>
        <w:pStyle w:val="980"/>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ind w:right="180" w:firstLine="360"/>
        <w:jc w:val="right"/>
        <w:spacing w:beforeAutospacing="0" w:afterAutospacing="0" w:line="0" w:lineRule="atLeast"/>
      </w:pPr>
      <w:r>
        <w:t xml:space="preserve"> </w:t>
      </w:r>
      <w:r>
        <w:rPr>
          <w:rFonts w:hint="eastAsia" w:ascii="宋体" w:hAnsi="宋体" w:eastAsia="宋体" w:cs="宋体"/>
          <w:color w:val="000000"/>
        </w:rPr>
        <w:t xml:space="preserve">企业名称（加盖CA电子公章）：</w:t>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日  期：</w:t>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ind w:right="480" w:firstLine="641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8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p>
    <w:p>
      <w:pPr>
        <w:pStyle w:val="9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9" w:name="_Toc120614284"/>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80"/>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七、法人授权书</w:t>
      </w:r>
      <w:r/>
    </w:p>
    <w:p>
      <w:pPr>
        <w:pStyle w:val="98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w:t>
      </w:r>
      <w:r>
        <w:rPr>
          <w:rFonts w:hint="eastAsia" w:ascii="Times New Roman" w:hAnsi="Times New Roman" w:cs="Times New Roman"/>
          <w:color w:val="000000"/>
          <w:highlight w:val="none"/>
          <w:shd w:val="clear" w:color="auto" w:fill="auto"/>
          <w:lang w:eastAsia="zh-CN"/>
        </w:rPr>
        <w:t xml:space="preserve">JSZC-320923-SNST-X2025-0001</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p>
    <w:p>
      <w:pPr>
        <w:pStyle w:val="98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p>
    <w:p>
      <w:pPr>
        <w:pStyle w:val="9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p>
    <w:p>
      <w:pPr>
        <w:pStyle w:val="9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p>
    <w:p>
      <w:pPr>
        <w:pStyle w:val="980"/>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p>
    <w:p>
      <w:pPr>
        <w:pStyle w:val="98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p>
    <w:p>
      <w:pPr>
        <w:pStyle w:val="98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50" w:name="_格式3__银行出具的资信证明"/>
      <w:r/>
      <w:bookmarkStart w:id="151" w:name="_Hlt26955070"/>
      <w:r/>
      <w:bookmarkStart w:id="152" w:name="_Hlt26671380"/>
      <w:r>
        <w:rPr>
          <w:rFonts w:ascii="Times New Roman" w:hAnsi="Times New Roman" w:cs="Times New Roman"/>
          <w:color w:val="000000"/>
          <w:highlight w:val="none"/>
          <w:u w:val="single"/>
          <w:shd w:val="clear" w:color="auto" w:fill="auto"/>
        </w:rPr>
        <w:t xml:space="preserve">                                         </w:t>
      </w:r>
      <w:r/>
    </w:p>
    <w:p>
      <w:pPr>
        <w:pStyle w:val="980"/>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b/>
          <w:color w:val="000000"/>
          <w:highlight w:val="none"/>
          <w:shd w:val="clear" w:color="auto" w:fill="auto"/>
        </w:rPr>
        <w:br w:type="column"/>
      </w:r>
      <w:r>
        <w:rPr>
          <w:rFonts w:hint="eastAsia"/>
          <w:b/>
          <w:color w:val="000000"/>
          <w:highlight w:val="none"/>
          <w:shd w:val="clear" w:color="auto" w:fill="auto"/>
        </w:rPr>
        <w:t xml:space="preserve"> </w:t>
      </w:r>
      <w:r>
        <w:rPr>
          <w:rFonts w:hint="eastAsia" w:ascii="黑体" w:eastAsia="黑体" w:cs="黑体"/>
          <w:b/>
          <w:i/>
          <w:color w:val="000000"/>
          <w:sz w:val="32"/>
          <w:szCs w:val="32"/>
          <w:highlight w:val="none"/>
          <w:u w:val="single"/>
          <w:shd w:val="clear" w:color="auto" w:fill="auto"/>
        </w:rPr>
        <w:t xml:space="preserve">八、询价响应函</w:t>
      </w:r>
      <w:r/>
    </w:p>
    <w:p>
      <w:pPr>
        <w:pStyle w:val="980"/>
        <w:spacing w:before="0" w:beforeAutospacing="0" w:after="0" w:afterAutospacing="0" w:line="0" w:lineRule="atLeast"/>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致：</w:t>
      </w:r>
      <w:r>
        <w:rPr>
          <w:rFonts w:hint="eastAsia"/>
          <w:color w:val="000000"/>
          <w:highlight w:val="none"/>
          <w:shd w:val="clear" w:color="auto" w:fill="auto"/>
          <w:lang w:val="en-US" w:eastAsia="zh-CN"/>
        </w:rPr>
        <w:t xml:space="preserve">阜宁县民政局</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w:t>
      </w:r>
      <w:r>
        <w:rPr>
          <w:rFonts w:hint="eastAsia"/>
          <w:color w:val="000000"/>
          <w:highlight w:val="none"/>
          <w:shd w:val="clear" w:color="auto" w:fill="auto"/>
          <w:lang w:eastAsia="zh-CN"/>
        </w:rPr>
        <w:t xml:space="preserve">JSZC-320923-SNST-X2025-0001</w:t>
      </w:r>
      <w:r>
        <w:rPr>
          <w:rFonts w:hint="eastAsia"/>
          <w:color w:val="000000"/>
          <w:highlight w:val="none"/>
          <w:shd w:val="clear" w:color="auto" w:fill="auto"/>
        </w:rPr>
        <w:t xml:space="preserve">号询价文件，正式授权下述签字人______(姓名)代表我方______________（供应商的名称），全权处理本次项目询价的有关事宜。</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w:t>
      </w:r>
      <w:r>
        <w:rPr>
          <w:rFonts w:hint="eastAsia"/>
          <w:color w:val="000000"/>
          <w:highlight w:val="none"/>
          <w:shd w:val="clear" w:color="auto" w:fill="auto"/>
          <w:lang w:eastAsia="zh-CN"/>
        </w:rPr>
        <w:t xml:space="preserve">（</w:t>
      </w:r>
      <w:r>
        <w:rPr>
          <w:rFonts w:hint="eastAsia"/>
          <w:color w:val="000000"/>
          <w:highlight w:val="none"/>
          <w:shd w:val="clear" w:color="auto" w:fill="auto"/>
          <w:lang w:val="en-US" w:eastAsia="zh-CN"/>
        </w:rPr>
        <w:t xml:space="preserve">姓名</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签字人兹宣布同意如下：</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p>
    <w:p>
      <w:pPr>
        <w:pStyle w:val="98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p>
    <w:p>
      <w:pPr>
        <w:pStyle w:val="980"/>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p>
    <w:p>
      <w:pPr>
        <w:pStyle w:val="98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w:t>
      </w:r>
      <w:r/>
    </w:p>
    <w:p>
      <w:pPr>
        <w:ind w:firstLine="480"/>
        <w:jc w:val="both"/>
        <w:spacing w:line="500" w:lineRule="exact"/>
        <w:rPr>
          <w:rFonts w:hint="eastAsia"/>
          <w:color w:val="000000"/>
          <w:sz w:val="24"/>
          <w:highlight w:val="none"/>
        </w:rPr>
      </w:pPr>
      <w:r>
        <w:rPr>
          <w:rFonts w:hint="eastAsia"/>
          <w:color w:val="000000"/>
          <w:sz w:val="24"/>
          <w:highlight w:val="none"/>
        </w:rPr>
      </w:r>
      <w:r/>
    </w:p>
    <w:p>
      <w:pPr>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w:t>
      </w:r>
      <w:r>
        <w:rPr>
          <w:rFonts w:hint="eastAsia"/>
          <w:color w:val="000000"/>
          <w:sz w:val="24"/>
          <w:highlight w:val="none"/>
          <w:u w:val="single"/>
          <w:lang w:val="en-US" w:eastAsia="zh-CN"/>
        </w:rPr>
        <w:t xml:space="preserve">          </w:t>
      </w:r>
      <w:r>
        <w:rPr>
          <w:rFonts w:hint="eastAsia"/>
          <w:color w:val="000000"/>
          <w:sz w:val="24"/>
          <w:highlight w:val="none"/>
        </w:rPr>
        <w:t xml:space="preserve">参加</w:t>
      </w:r>
      <w:r>
        <w:rPr>
          <w:rFonts w:hint="eastAsia"/>
          <w:color w:val="000000"/>
          <w:sz w:val="24"/>
          <w:highlight w:val="none"/>
          <w:u w:val="single"/>
          <w:lang w:val="en-US" w:eastAsia="zh-CN"/>
        </w:rPr>
        <w:t xml:space="preserve">阜宁县民政局</w:t>
      </w:r>
      <w:r>
        <w:rPr>
          <w:rFonts w:hint="eastAsia"/>
          <w:color w:val="000000"/>
          <w:sz w:val="24"/>
          <w:highlight w:val="none"/>
        </w:rPr>
        <w:t xml:space="preserve">组织的，采购编号为</w:t>
      </w:r>
      <w:r>
        <w:rPr>
          <w:rFonts w:hint="eastAsia"/>
          <w:color w:val="000000"/>
          <w:sz w:val="24"/>
          <w:highlight w:val="none"/>
          <w:u w:val="single"/>
        </w:rPr>
        <w:t xml:space="preserve"> </w:t>
      </w:r>
      <w:r>
        <w:rPr>
          <w:rFonts w:hint="eastAsia"/>
          <w:color w:val="000000"/>
          <w:sz w:val="24"/>
          <w:highlight w:val="none"/>
          <w:u w:val="single"/>
          <w:lang w:eastAsia="zh-CN"/>
        </w:rPr>
        <w:t xml:space="preserve">JSZC-320923-SNST-X2025-0001</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p>
    <w:p>
      <w:pPr>
        <w:pStyle w:val="98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p>
    <w:p>
      <w:pPr>
        <w:pStyle w:val="98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none"/>
        </w:rPr>
        <w:t xml:space="preserve">；</w:t>
      </w:r>
      <w:r/>
    </w:p>
    <w:p>
      <w:pPr>
        <w:pStyle w:val="98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p>
    <w:p>
      <w:pPr>
        <w:pStyle w:val="98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98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p>
    <w:p>
      <w:pPr>
        <w:pStyle w:val="980"/>
        <w:ind w:right="720"/>
        <w:jc w:val="both"/>
        <w:spacing w:before="0" w:beforeAutospacing="0" w:after="0" w:afterAutospacing="0" w:line="360" w:lineRule="auto"/>
        <w:widowControl w:val="off"/>
        <w:rPr>
          <w:color w:val="000000"/>
          <w:highlight w:val="none"/>
        </w:rPr>
      </w:pPr>
      <w:r>
        <w:rPr>
          <w:color w:val="000000"/>
          <w:highlight w:val="none"/>
        </w:rPr>
        <w:t xml:space="preserve"> </w:t>
      </w:r>
      <w:r/>
    </w:p>
    <w:p>
      <w:pPr>
        <w:pStyle w:val="980"/>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p>
    <w:p>
      <w:pPr>
        <w:pStyle w:val="980"/>
        <w:ind w:right="480" w:firstLine="641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p>
    <w:p>
      <w:pPr>
        <w:pStyle w:val="980"/>
        <w:ind w:firstLine="240"/>
        <w:jc w:val="both"/>
        <w:spacing w:beforeAutospacing="0" w:afterAutospacing="0" w:line="0" w:lineRule="atLeast"/>
        <w:rPr>
          <w:color w:val="000000"/>
          <w:highlight w:val="none"/>
        </w:rPr>
      </w:pPr>
      <w:r>
        <w:rPr>
          <w:color w:val="000000"/>
          <w:highlight w:val="none"/>
        </w:rPr>
        <w:t xml:space="preserve"> </w:t>
      </w:r>
      <w:r/>
    </w:p>
    <w:p>
      <w:pPr>
        <w:pStyle w:val="98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980"/>
        <w:ind w:firstLine="480"/>
        <w:jc w:val="both"/>
        <w:spacing w:beforeAutospacing="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980"/>
        <w:ind w:firstLine="480"/>
        <w:jc w:val="both"/>
        <w:spacing w:beforeAutospacing="0" w:afterAutospacing="0" w:line="480" w:lineRule="exact"/>
        <w:rPr>
          <w:color w:val="000000"/>
        </w:rPr>
      </w:pPr>
      <w:r>
        <w:rPr>
          <w:rFonts w:hint="eastAsia" w:cs="仿宋"/>
          <w:b/>
          <w:highlight w:val="white"/>
          <w:lang w:bidi="ar"/>
        </w:rPr>
        <w:t xml:space="preserve">《中小企业声明函》中的“标的名称”是指采购清单中每项产品名称。</w:t>
      </w:r>
      <w:r/>
    </w:p>
    <w:p>
      <w:pPr>
        <w:pStyle w:val="980"/>
        <w:ind w:firstLine="480"/>
        <w:jc w:val="both"/>
        <w:spacing w:beforeAutospacing="0" w:afterAutospacing="0" w:line="0" w:lineRule="atLeast"/>
        <w:rPr>
          <w:color w:val="000000"/>
          <w:highlight w:val="none"/>
        </w:rPr>
      </w:pPr>
      <w:r>
        <w:rPr>
          <w:color w:val="000000"/>
          <w:highlight w:val="none"/>
        </w:rPr>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w:t>
      </w:r>
      <w:r/>
    </w:p>
    <w:p>
      <w:pPr>
        <w:pStyle w:val="98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98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p>
    <w:p>
      <w:pPr>
        <w:pStyle w:val="98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p>
    <w:p>
      <w:pPr>
        <w:pStyle w:val="980"/>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供应商全称（加盖CA电子公章）：</w:t>
      </w:r>
      <w:r/>
    </w:p>
    <w:p>
      <w:pPr>
        <w:pStyle w:val="980"/>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p>
    <w:p>
      <w:pPr>
        <w:pStyle w:val="799"/>
        <w:numPr>
          <w:ilvl w:val="0"/>
          <w:numId w:val="0"/>
        </w:numPr>
        <w:jc w:val="center"/>
        <w:pageBreakBefore w:val="0"/>
        <w:spacing w:before="0" w:beforeAutospacing="0" w:after="0" w:afterAutospacing="0" w:line="420" w:lineRule="exact"/>
        <w:widowControl w:val="off"/>
        <w:rPr>
          <w:rFonts w:hint="eastAsia" w:ascii="黑体" w:eastAsia="黑体" w:cs="黑体"/>
          <w:b/>
          <w:sz w:val="32"/>
          <w:szCs w:val="32"/>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rPr>
        <w:t xml:space="preserve">十一、</w:t>
      </w:r>
      <w:r>
        <w:rPr>
          <w:rFonts w:hint="eastAsia" w:ascii="黑体" w:eastAsia="黑体" w:cs="黑体"/>
          <w:b/>
          <w:sz w:val="32"/>
          <w:szCs w:val="32"/>
        </w:rPr>
        <w:t xml:space="preserve">分项报价表（货物类）</w:t>
      </w:r>
      <w:r/>
    </w:p>
    <w:p>
      <w:pPr>
        <w:ind w:firstLine="5048"/>
        <w:pageBreakBefore w:val="0"/>
        <w:spacing w:line="420" w:lineRule="exact"/>
        <w:rPr>
          <w:rFonts w:ascii="黑体" w:hAnsi="黑体" w:eastAsia="黑体" w:cs="黑体"/>
          <w:b/>
          <w:sz w:val="28"/>
        </w:rPr>
        <w:pBdr>
          <w:top w:val="none" w:color="000000" w:sz="0" w:space="0"/>
          <w:left w:val="none" w:color="000000" w:sz="0" w:space="0"/>
          <w:bottom w:val="none" w:color="000000" w:sz="0" w:space="0"/>
          <w:right w:val="none" w:color="000000" w:sz="0" w:space="0"/>
        </w:pBdr>
      </w:pPr>
      <w:r>
        <w:rPr>
          <w:rFonts w:ascii="黑体" w:hAnsi="黑体" w:eastAsia="黑体" w:cs="黑体"/>
          <w:b/>
          <w:sz w:val="28"/>
        </w:rPr>
      </w:r>
      <w:r/>
    </w:p>
    <w:p>
      <w:pPr>
        <w:ind w:firstLine="5622"/>
        <w:pageBreakBefore w:val="0"/>
        <w:spacing w:line="420" w:lineRule="exact"/>
        <w:rPr>
          <w:sz w:val="24"/>
        </w:rPr>
        <w:pBdr>
          <w:top w:val="none" w:color="000000" w:sz="0" w:space="0"/>
          <w:left w:val="none" w:color="000000" w:sz="0" w:space="0"/>
          <w:bottom w:val="none" w:color="000000" w:sz="0" w:space="0"/>
          <w:right w:val="none" w:color="000000" w:sz="0" w:space="0"/>
        </w:pBdr>
      </w:pPr>
      <w:r>
        <w:rPr>
          <w:rFonts w:ascii="黑体" w:hAnsi="黑体" w:eastAsia="黑体" w:cs="黑体"/>
          <w:b/>
          <w:sz w:val="28"/>
        </w:rPr>
        <w:t xml:space="preserve">（货币单位：人民币元）</w:t>
      </w:r>
      <w:r/>
    </w:p>
    <w:tbl>
      <w:tblPr>
        <w:tblStyle w:val="780"/>
        <w:tblW w:w="9647" w:type="dxa"/>
        <w:jc w:val="center"/>
        <w:tblLayout w:type="fixed"/>
        <w:tblCellMar>
          <w:left w:w="108" w:type="dxa"/>
          <w:top w:w="0" w:type="dxa"/>
          <w:right w:w="108" w:type="dxa"/>
          <w:bottom w:w="0" w:type="dxa"/>
        </w:tblCellMar>
        <w:tblLook w:val="04A0" w:firstRow="1" w:lastRow="0" w:firstColumn="1" w:lastColumn="0" w:noHBand="0" w:noVBand="1"/>
      </w:tblPr>
      <w:tblGrid>
        <w:gridCol w:w="698"/>
        <w:gridCol w:w="1196"/>
        <w:gridCol w:w="638"/>
        <w:gridCol w:w="687"/>
        <w:gridCol w:w="1212"/>
        <w:gridCol w:w="1600"/>
        <w:gridCol w:w="1912"/>
        <w:gridCol w:w="813"/>
        <w:gridCol w:w="891"/>
      </w:tblGrid>
      <w:tr>
        <w:trPr>
          <w:jc w:val="center"/>
          <w:trHeight w:val="625"/>
        </w:trPr>
        <w:tc>
          <w:tcPr>
            <w:gridSpan w:val="9"/>
            <w:shd w:val="clear" w:color="auto" w:fill="ffffff"/>
            <w:tcBorders>
              <w:top w:val="single" w:color="000000" w:sz="4" w:space="0"/>
              <w:left w:val="single" w:color="000000" w:sz="4" w:space="0"/>
              <w:bottom w:val="single" w:color="000000" w:sz="4" w:space="0"/>
              <w:right w:val="single" w:color="000000" w:sz="4" w:space="0"/>
            </w:tcBorders>
            <w:tcW w:w="9647" w:type="dxa"/>
            <w:vAlign w:val="center"/>
            <w:textDirection w:val="lrTb"/>
            <w:noWrap/>
          </w:tcPr>
          <w:p>
            <w:pPr>
              <w:pStyle w:val="799"/>
              <w:ind w:left="0" w:right="0" w:firstLine="0"/>
              <w:keepLines w:val="0"/>
              <w:keepNext w:val="0"/>
              <w:spacing w:before="0" w:beforeAutospacing="0" w:after="0" w:afterAutospacing="0"/>
              <w:widowControl/>
              <w:rPr>
                <w:rFonts w:hint="eastAsia" w:ascii="宋体" w:hAnsi="宋体" w:cs="宋体"/>
                <w:bCs/>
                <w:color w:val="000000"/>
                <w:sz w:val="24"/>
                <w:szCs w:val="24"/>
                <w:lang w:bidi="ar"/>
              </w:rPr>
              <w:suppressLineNumbers w:val="0"/>
            </w:pPr>
            <w:r>
              <w:rPr>
                <w:rFonts w:hint="eastAsia" w:ascii="宋体" w:hAnsi="宋体" w:cs="宋体"/>
                <w:bCs/>
                <w:color w:val="000000"/>
                <w:sz w:val="24"/>
                <w:szCs w:val="24"/>
                <w:lang w:bidi="ar"/>
              </w:rPr>
              <w:t xml:space="preserve">项目名称：</w:t>
            </w:r>
            <w:r>
              <w:rPr>
                <w:rFonts w:hint="eastAsia" w:cs="宋体"/>
                <w:bCs/>
                <w:color w:val="000000"/>
                <w:sz w:val="24"/>
                <w:szCs w:val="24"/>
                <w:lang w:eastAsia="zh-CN" w:bidi="ar"/>
              </w:rPr>
              <w:t xml:space="preserve">阜宁县殡仪服务中心殡仪专用车辆采购项目</w:t>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lang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rPr>
              <w:t xml:space="preserve">所投厂家</w:t>
            </w:r>
            <w:r/>
          </w:p>
        </w:tc>
        <w:tc>
          <w:tcPr>
            <w:shd w:val="clear" w:color="auto" w:fill="ffffff"/>
            <w:tcBorders>
              <w:top w:val="single" w:color="000000" w:sz="4" w:space="0"/>
              <w:left w:val="single" w:color="000000" w:sz="4" w:space="0"/>
              <w:bottom w:val="single" w:color="000000" w:sz="4" w:space="0"/>
              <w:right w:val="single" w:color="000000" w:sz="4" w:space="0"/>
            </w:tcBorders>
            <w:tcW w:w="1600" w:type="dxa"/>
            <w:vAlign w:val="center"/>
            <w:textDirection w:val="lrTb"/>
            <w:noWrap/>
          </w:tcPr>
          <w:p>
            <w:pPr>
              <w:jc w:val="center"/>
              <w:widowControl/>
              <w:rPr>
                <w:rFonts w:hint="eastAsia" w:ascii="宋体" w:hAnsi="宋体" w:cs="宋体"/>
                <w:b/>
                <w:bCs w:val="0"/>
                <w:color w:val="000000"/>
                <w:sz w:val="24"/>
                <w:szCs w:val="24"/>
              </w:rPr>
            </w:pPr>
            <w:r>
              <w:rPr>
                <w:rFonts w:hint="eastAsia" w:ascii="宋体" w:hAnsi="宋体" w:cs="宋体"/>
                <w:b/>
                <w:bCs w:val="0"/>
                <w:color w:val="000000"/>
                <w:sz w:val="24"/>
                <w:szCs w:val="24"/>
              </w:rPr>
              <w:t xml:space="preserve">品牌</w:t>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center"/>
              <w:widowControl/>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发动机</w:t>
            </w:r>
            <w:r/>
          </w:p>
          <w:p>
            <w:pPr>
              <w:jc w:val="center"/>
              <w:widowControl/>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val="en-US" w:eastAsia="zh-CN"/>
              </w:rPr>
              <w:t xml:space="preserve">生产厂家及</w:t>
            </w:r>
            <w:r>
              <w:rPr>
                <w:rFonts w:hint="eastAsia" w:ascii="宋体" w:hAnsi="宋体" w:cs="宋体"/>
                <w:b/>
                <w:bCs w:val="0"/>
                <w:color w:val="000000"/>
                <w:sz w:val="24"/>
                <w:szCs w:val="24"/>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center"/>
              <w:widowControl/>
              <w:rPr>
                <w:rFonts w:hint="eastAsia" w:ascii="宋体" w:hAnsi="宋体" w:eastAsia="宋体" w:cs="宋体"/>
                <w:b/>
                <w:bCs w:val="0"/>
                <w:color w:val="000000"/>
                <w:sz w:val="24"/>
                <w:szCs w:val="24"/>
                <w:lang w:val="en-US" w:eastAsia="zh-CN" w:bidi="ar-SA"/>
              </w:rPr>
            </w:pPr>
            <w:r>
              <w:rPr>
                <w:rFonts w:hint="eastAsia" w:ascii="宋体" w:hAnsi="宋体" w:cs="宋体"/>
                <w:b/>
                <w:bCs w:val="0"/>
                <w:color w:val="000000"/>
                <w:sz w:val="24"/>
                <w:szCs w:val="24"/>
                <w:lang w:bidi="ar"/>
              </w:rPr>
              <w:t xml:space="preserve">合计</w:t>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sz w:val="24"/>
                <w:szCs w:val="24"/>
              </w:rPr>
              <w:t xml:space="preserve">殡仪车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柴油车）</w:t>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辆</w:t>
            </w:r>
            <w:r/>
          </w:p>
        </w:tc>
        <w:tc>
          <w:tcPr>
            <w:tcBorders>
              <w:top w:val="non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1196"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殡仪车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汽油车）</w:t>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辆</w:t>
            </w:r>
            <w:r/>
          </w:p>
        </w:tc>
        <w:tc>
          <w:tcPr>
            <w:tcBorders>
              <w:top w:val="non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tcPr>
          <w:p>
            <w:pPr>
              <w:jc w:val="right"/>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152"/>
        </w:trPr>
        <w:tc>
          <w:tcPr>
            <w:gridSpan w:val="9"/>
            <w:tcBorders>
              <w:top w:val="single" w:color="000000" w:sz="4" w:space="0"/>
              <w:left w:val="single" w:color="000000" w:sz="4" w:space="0"/>
              <w:bottom w:val="single" w:color="000000" w:sz="4" w:space="0"/>
              <w:right w:val="single" w:color="000000" w:sz="4" w:space="0"/>
            </w:tcBorders>
            <w:tcW w:w="9647" w:type="dxa"/>
            <w:vAlign w:val="center"/>
            <w:textDirection w:val="lrTb"/>
            <w:noWrap w:val="false"/>
          </w:tcPr>
          <w:p>
            <w:pPr>
              <w:jc w:val="left"/>
              <w:rPr>
                <w:rFonts w:hint="eastAsia" w:ascii="宋体" w:hAnsi="宋体" w:cs="宋体"/>
                <w:bCs/>
                <w:color w:val="auto"/>
                <w:sz w:val="24"/>
                <w:szCs w:val="24"/>
              </w:rPr>
            </w:pPr>
            <w:r>
              <w:rPr>
                <w:rFonts w:hint="eastAsia" w:ascii="宋体" w:hAnsi="宋体" w:cs="宋体"/>
                <w:bCs/>
                <w:color w:val="auto"/>
                <w:sz w:val="24"/>
                <w:szCs w:val="24"/>
              </w:rPr>
              <w:t xml:space="preserve">投标总价：大写：</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none"/>
                <w:lang w:val="en-US" w:eastAsia="zh-CN"/>
              </w:rPr>
              <w:t xml:space="preserve">；</w:t>
            </w:r>
            <w:r>
              <w:rPr>
                <w:rFonts w:hint="eastAsia" w:ascii="宋体" w:hAnsi="宋体" w:cs="宋体"/>
                <w:bCs/>
                <w:color w:val="auto"/>
                <w:sz w:val="24"/>
                <w:szCs w:val="24"/>
              </w:rPr>
              <w:t xml:space="preserve">小写：</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p>
        </w:tc>
      </w:tr>
    </w:tbl>
    <w:p>
      <w:pPr>
        <w:ind w:firstLine="482"/>
        <w:jc w:val="right"/>
        <w:pageBreakBefore w:val="0"/>
        <w:spacing w:line="420" w:lineRule="exact"/>
        <w:rPr>
          <w:rFonts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r>
      <w:r/>
    </w:p>
    <w:p>
      <w:pPr>
        <w:pStyle w:val="799"/>
        <w:ind w:right="1560" w:firstLine="624"/>
        <w:jc w:val="right"/>
        <w:pageBreakBefore w:val="0"/>
        <w:spacing w:before="0" w:beforeAutospacing="0" w:after="0" w:afterAutospacing="0" w:line="420" w:lineRule="exact"/>
        <w:widowControl w:val="off"/>
        <w:tabs>
          <w:tab w:val="left" w:pos="4864" w:leader="none"/>
        </w:tabs>
      </w:pPr>
      <w:r>
        <w:rPr>
          <w:rFonts w:hint="eastAsia"/>
        </w:rPr>
        <w:t xml:space="preserve">                                                                </w:t>
      </w:r>
      <w:r>
        <w:rPr>
          <w:rFonts w:hint="eastAsia"/>
          <w:lang w:val="en-US" w:eastAsia="zh-CN"/>
        </w:rPr>
        <w:t xml:space="preserve">    </w:t>
      </w:r>
      <w:r>
        <w:rPr>
          <w:rFonts w:hint="eastAsia"/>
        </w:rPr>
        <w:t xml:space="preserve">供应商全称（加盖CA电子公章）：</w:t>
      </w:r>
      <w:r/>
    </w:p>
    <w:p>
      <w:pPr>
        <w:pStyle w:val="799"/>
        <w:ind w:right="1560" w:firstLine="480"/>
        <w:jc w:val="center"/>
        <w:pageBreakBefore w:val="0"/>
        <w:spacing w:before="0" w:beforeAutospacing="0" w:after="0" w:afterAutospacing="0" w:line="420" w:lineRule="exact"/>
        <w:widowControl w:val="off"/>
        <w:tabs>
          <w:tab w:val="left" w:pos="4864" w:leader="none"/>
        </w:tabs>
      </w:pPr>
      <w:r>
        <w:rPr>
          <w:rFonts w:hint="eastAsia"/>
        </w:rPr>
        <w:t xml:space="preserve">                                       日  期：</w:t>
      </w:r>
      <w:r/>
    </w:p>
    <w:p>
      <w:pPr>
        <w:pStyle w:val="799"/>
        <w:jc w:val="both"/>
        <w:pageBreakBefore w:val="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备注：1.本项目采用固定单价合同，总价报价。综合单价是指投标人负责为完成本次投标对应子目货物（含附配件、软件）的采购、包装、运输、安装、调试、质保期内维保、售后服务、运维服务等所需的一切费用，包括但不限于：货物（含附配件、软件）的价格、包装费、运输费、装卸费、保险费、安装费、调试费、技术服务费、检测费、质保期内维保费、售后服务费、运维服务费、招标代理服务费、投标费用、管理费、税金、利润、各类风险费、不可预见费及其他一切相关费用等所有费用，招标文件中另有规定的除外。</w:t>
      </w:r>
      <w:r/>
    </w:p>
    <w:p>
      <w:pPr>
        <w:pStyle w:val="799"/>
        <w:jc w:val="both"/>
        <w:pageBreakBefore w:val="0"/>
        <w:spacing w:beforeAutospacing="0" w:afterAutospacing="0" w:line="500" w:lineRule="exact"/>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799"/>
        <w:jc w:val="both"/>
        <w:pageBreakBefore w:val="0"/>
        <w:spacing w:beforeAutospacing="0" w:afterAutospacing="0" w:line="500" w:lineRule="exact"/>
        <w:sectPr>
          <w:footnotePr/>
          <w:endnotePr/>
          <w:type w:val="nextPage"/>
          <w:pgSz w:w="11907" w:h="16840" w:orient="portrait"/>
          <w:pgMar w:top="1440" w:right="1587" w:bottom="1440" w:left="1587" w:header="720" w:footer="720" w:gutter="0"/>
          <w:cols w:num="1" w:sep="0" w:space="720" w:equalWidth="1"/>
          <w:docGrid w:linePitch="360"/>
        </w:sectPr>
      </w:pPr>
      <w:r/>
      <w:r/>
    </w:p>
    <w:p>
      <w:pPr>
        <w:pStyle w:val="980"/>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、技术要求响应及偏离表</w:t>
      </w:r>
      <w:r/>
    </w:p>
    <w:tbl>
      <w:tblPr>
        <w:tblStyle w:val="780"/>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p>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bl>
    <w:p>
      <w:pPr>
        <w:pStyle w:val="9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注： 行数不够，可自行添加。</w:t>
      </w:r>
      <w:r/>
    </w:p>
    <w:p>
      <w:pPr>
        <w:pStyle w:val="98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r>
      <w:r/>
    </w:p>
    <w:p>
      <w:pPr>
        <w:pStyle w:val="980"/>
        <w:ind w:left="0" w:firstLine="4620"/>
        <w:jc w:val="both"/>
        <w:spacing w:before="0" w:beforeAutospacing="0" w:after="0" w:afterAutospacing="0"/>
        <w:widowControl w:val="off"/>
      </w:pPr>
      <w:r>
        <w:rPr>
          <w:rFonts w:hint="eastAsia"/>
          <w:color w:val="000000"/>
        </w:rPr>
        <w:t xml:space="preserve">供应商全称（加盖CA电子签章）：</w:t>
      </w:r>
      <w:r/>
    </w:p>
    <w:p>
      <w:pPr>
        <w:pStyle w:val="980"/>
        <w:ind w:left="0" w:firstLine="4620"/>
        <w:jc w:val="both"/>
        <w:spacing w:beforeAutospacing="0" w:afterAutospacing="0"/>
        <w:rPr>
          <w:rFonts w:hint="eastAsia"/>
          <w:color w:val="000000"/>
        </w:rPr>
      </w:pPr>
      <w:r>
        <w:rPr>
          <w:rFonts w:hint="eastAsia"/>
          <w:color w:val="000000"/>
        </w:rPr>
      </w:r>
      <w:r/>
    </w:p>
    <w:p>
      <w:pPr>
        <w:pStyle w:val="980"/>
        <w:ind w:firstLine="480"/>
        <w:jc w:val="center"/>
        <w:spacing w:beforeAutospacing="0" w:afterAutospacing="0"/>
        <w:rPr>
          <w:highlight w:val="none"/>
        </w:rPr>
      </w:pPr>
      <w:r>
        <w:rPr>
          <w:rFonts w:hint="eastAsia"/>
          <w:color w:val="000000"/>
          <w:lang w:val="en-US" w:eastAsia="zh-CN"/>
        </w:rPr>
        <w:t xml:space="preserve">                        </w:t>
      </w:r>
      <w:r>
        <w:rPr>
          <w:rFonts w:hint="eastAsia"/>
          <w:color w:val="000000"/>
        </w:rPr>
        <w:t xml:space="preserve">日期：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80"/>
        <w:ind w:left="0" w:firstLine="5100"/>
        <w:jc w:val="both"/>
        <w:spacing w:beforeAutospacing="0" w:afterAutospacing="0"/>
      </w:pPr>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bookmarkStart w:id="153" w:name="_Hlt26955054"/>
      <w:r>
        <w:rPr>
          <w:rFonts w:hint="eastAsia" w:ascii="黑体" w:eastAsia="黑体" w:cs="黑体"/>
          <w:b/>
          <w:color w:val="000000"/>
          <w:sz w:val="32"/>
          <w:szCs w:val="32"/>
          <w:highlight w:val="none"/>
          <w:shd w:val="clear" w:color="auto" w:fill="auto"/>
        </w:rPr>
        <w:br w:type="page" w:clear="all"/>
      </w:r>
      <w:r/>
    </w:p>
    <w:p>
      <w:pPr>
        <w:pStyle w:val="980"/>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三</w:t>
      </w:r>
      <w:r>
        <w:rPr>
          <w:rFonts w:hint="eastAsia" w:ascii="黑体" w:eastAsia="黑体" w:cs="黑体"/>
          <w:b/>
          <w:color w:val="000000"/>
          <w:sz w:val="32"/>
          <w:szCs w:val="32"/>
          <w:highlight w:val="none"/>
          <w:shd w:val="clear" w:color="auto" w:fill="auto"/>
        </w:rPr>
        <w:t xml:space="preserve">、商务要求响应及偏离表</w:t>
      </w:r>
      <w:r/>
    </w:p>
    <w:tbl>
      <w:tblPr>
        <w:tblStyle w:val="780"/>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bookmarkStart w:id="154" w:name="_Hlt26955056"/>
            <w:r/>
            <w:bookmarkStart w:id="155" w:name="_Hlt26671343"/>
            <w:r/>
            <w:bookmarkStart w:id="156" w:name="_Hlt26609391"/>
            <w:r/>
            <w:bookmarkStart w:id="157" w:name="_Hlt26671372"/>
            <w:r/>
            <w:bookmarkStart w:id="158" w:name="_Hlt26782999"/>
            <w:r/>
            <w:bookmarkStart w:id="159" w:name="_Hlt26580838"/>
            <w:r/>
            <w:bookmarkStart w:id="160" w:name="_Hlt24879081"/>
            <w:r/>
            <w:bookmarkStart w:id="161" w:name="_Hlt26955064"/>
            <w:r>
              <w:rPr>
                <w:rFonts w:hint="eastAsia"/>
                <w:color w:val="000000"/>
                <w:highlight w:val="none"/>
                <w:shd w:val="clear" w:color="auto" w:fill="auto"/>
              </w:rPr>
              <w:t xml:space="preserve">序号</w:t>
            </w:r>
            <w:bookmarkEnd w:id="154"/>
            <w:r/>
            <w:bookmarkEnd w:id="155"/>
            <w:r/>
            <w:bookmarkEnd w:id="156"/>
            <w:r/>
            <w:bookmarkEnd w:id="157"/>
            <w:r/>
            <w:bookmarkEnd w:id="158"/>
            <w:r/>
            <w:bookmarkEnd w:id="159"/>
            <w:r/>
            <w:bookmarkEnd w:id="160"/>
            <w:r/>
            <w:bookmarkEnd w:id="16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p>
          <w:p>
            <w:pPr>
              <w:pStyle w:val="980"/>
              <w:jc w:val="center"/>
              <w:spacing w:before="0" w:beforeAutospacing="0" w:after="0" w:afterAutospacing="0"/>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材料</w:t>
            </w:r>
            <w:r>
              <w:rPr>
                <w:rFonts w:hint="eastAsia"/>
                <w:color w:val="000000"/>
                <w:highlight w:val="none"/>
                <w:shd w:val="clear" w:color="auto" w:fill="auto"/>
                <w:lang w:eastAsia="zh-CN"/>
              </w:rPr>
              <w:t xml:space="preserve">（</w:t>
            </w:r>
            <w:r>
              <w:rPr>
                <w:rFonts w:hint="eastAsia"/>
                <w:color w:val="000000"/>
                <w:highlight w:val="none"/>
                <w:shd w:val="clear" w:color="auto" w:fill="auto"/>
                <w:lang w:val="en-US" w:eastAsia="zh-CN"/>
              </w:rPr>
              <w:t xml:space="preserve">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tc>
      </w:tr>
    </w:tbl>
    <w:p>
      <w:pPr>
        <w:pStyle w:val="9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p>
    <w:p>
      <w:pPr>
        <w:pStyle w:val="980"/>
        <w:ind w:left="0" w:firstLine="4620"/>
        <w:jc w:val="both"/>
        <w:spacing w:before="0" w:beforeAutospacing="0" w:after="0" w:afterAutospacing="0"/>
        <w:widowControl w:val="off"/>
        <w:rPr>
          <w:rFonts w:hint="eastAsia"/>
          <w:color w:val="000000"/>
        </w:rPr>
      </w:pPr>
      <w:r>
        <w:rPr>
          <w:rFonts w:hint="eastAsia"/>
          <w:color w:val="000000"/>
        </w:rPr>
      </w:r>
      <w:r/>
    </w:p>
    <w:p>
      <w:pPr>
        <w:pStyle w:val="980"/>
        <w:ind w:left="0" w:firstLine="4620"/>
        <w:jc w:val="both"/>
        <w:spacing w:before="0" w:beforeAutospacing="0" w:after="0" w:afterAutospacing="0"/>
        <w:widowControl w:val="off"/>
        <w:rPr>
          <w:rFonts w:hint="eastAsia"/>
          <w:color w:val="000000"/>
        </w:rPr>
      </w:pPr>
      <w:r>
        <w:rPr>
          <w:rFonts w:hint="eastAsia"/>
          <w:color w:val="000000"/>
        </w:rPr>
        <w:t xml:space="preserve">供应商全称（加盖CA电子签章）：</w:t>
      </w:r>
      <w:r/>
    </w:p>
    <w:p>
      <w:pPr>
        <w:pStyle w:val="980"/>
        <w:ind w:left="0" w:firstLine="4620"/>
        <w:jc w:val="both"/>
        <w:spacing w:before="0" w:beforeAutospacing="0" w:after="0" w:afterAutospacing="0"/>
        <w:widowControl w:val="off"/>
        <w:rPr>
          <w:rFonts w:hint="eastAsia"/>
          <w:color w:val="000000"/>
        </w:rPr>
      </w:pPr>
      <w:r>
        <w:rPr>
          <w:rFonts w:hint="eastAsia"/>
          <w:color w:val="000000"/>
        </w:rPr>
      </w:r>
      <w:r/>
    </w:p>
    <w:p>
      <w:pPr>
        <w:pStyle w:val="980"/>
        <w:ind w:firstLine="480"/>
        <w:jc w:val="center"/>
        <w:spacing w:beforeAutospacing="0" w:afterAutospacing="0"/>
        <w:rPr>
          <w:highlight w:val="none"/>
        </w:rPr>
      </w:pPr>
      <w:r>
        <w:rPr>
          <w:rFonts w:hint="eastAsia"/>
          <w:color w:val="000000"/>
          <w:lang w:val="en-US" w:eastAsia="zh-CN"/>
        </w:rPr>
        <w:t xml:space="preserve">                          </w:t>
      </w:r>
      <w:r>
        <w:rPr>
          <w:rFonts w:hint="eastAsia"/>
          <w:color w:val="000000"/>
        </w:rPr>
        <w:t xml:space="preserve">日期：</w:t>
      </w: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80"/>
        <w:ind w:left="0" w:firstLine="5340"/>
        <w:jc w:val="both"/>
        <w:spacing w:before="0" w:beforeAutospacing="0" w:after="0" w:afterAutospacing="0"/>
        <w:widowControl w:val="off"/>
        <w:rPr>
          <w:rFonts w:hint="eastAsia" w:eastAsia="宋体"/>
          <w:color w:val="000000"/>
          <w:highlight w:val="none"/>
          <w:shd w:val="clear" w:color="auto" w:fill="auto"/>
          <w:lang w:val="en-US" w:eastAsia="zh-CN"/>
        </w:rPr>
      </w:pPr>
      <w:r>
        <w:rPr>
          <w:rFonts w:hint="eastAsia" w:eastAsia="宋体"/>
          <w:color w:val="000000"/>
          <w:highlight w:val="none"/>
          <w:shd w:val="clear" w:color="auto" w:fill="auto"/>
          <w:lang w:val="en-US" w:eastAsia="zh-CN"/>
        </w:rPr>
      </w:r>
      <w:r/>
    </w:p>
    <w:p>
      <w:pPr>
        <w:pStyle w:val="98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bookmarkStart w:id="162" w:name="_Hlt26955066"/>
      <w:r/>
      <w:bookmarkStart w:id="163" w:name="_Hlt26671374"/>
      <w:r/>
      <w:bookmarkStart w:id="164" w:name="_Hlt26609389"/>
      <w:r/>
      <w:bookmarkStart w:id="165" w:name="_Toc462564146"/>
      <w:r/>
      <w:bookmarkStart w:id="166" w:name="_格式2__法定代表人授权书"/>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jc w:val="center"/>
        <w:spacing w:beforeAutospacing="0" w:afterAutospacing="0"/>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shd w:val="clear" w:color="auto" w:fill="auto"/>
        </w:rPr>
        <w:br w:type="page" w:clear="all"/>
      </w:r>
      <w:r/>
    </w:p>
    <w:p>
      <w:pPr>
        <w:pStyle w:val="98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四</w:t>
      </w:r>
      <w:r>
        <w:rPr>
          <w:rFonts w:hint="eastAsia" w:ascii="黑体" w:hAnsi="宋体" w:eastAsia="黑体" w:cs="黑体"/>
          <w:b/>
          <w:i/>
          <w:color w:val="000000"/>
          <w:sz w:val="32"/>
          <w:szCs w:val="32"/>
          <w:highlight w:val="none"/>
          <w:u w:val="single"/>
        </w:rPr>
        <w:t xml:space="preserve">、开标一览表</w:t>
      </w:r>
      <w:r/>
    </w:p>
    <w:p>
      <w:pPr>
        <w:pStyle w:val="980"/>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980"/>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98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980"/>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780"/>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8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80"/>
              <w:spacing w:beforeAutospacing="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8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980"/>
        <w:jc w:val="both"/>
        <w:spacing w:beforeAutospacing="0" w:afterAutospacing="0"/>
        <w:rPr>
          <w:highlight w:val="none"/>
        </w:rPr>
      </w:pPr>
      <w:r>
        <w:rPr>
          <w:highlight w:val="none"/>
        </w:rPr>
        <w:t xml:space="preserve"> </w:t>
      </w:r>
      <w:r/>
    </w:p>
    <w:p>
      <w:pPr>
        <w:pStyle w:val="98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80"/>
        <w:ind w:firstLine="480"/>
        <w:jc w:val="both"/>
        <w:spacing w:beforeAutospacing="0" w:afterAutospacing="0"/>
        <w:rPr>
          <w:highlight w:val="none"/>
        </w:rPr>
      </w:pPr>
      <w:r>
        <w:rPr>
          <w:highlight w:val="none"/>
        </w:rPr>
        <w:t xml:space="preserve"> </w:t>
      </w:r>
      <w:r/>
    </w:p>
    <w:p>
      <w:pPr>
        <w:pStyle w:val="980"/>
        <w:ind w:firstLine="480"/>
        <w:jc w:val="both"/>
        <w:spacing w:beforeAutospacing="0" w:afterAutospacing="0"/>
        <w:rPr>
          <w:highlight w:val="none"/>
        </w:rPr>
      </w:pPr>
      <w:r>
        <w:rPr>
          <w:highlight w:val="none"/>
        </w:rPr>
        <w:t xml:space="preserve"> </w:t>
      </w:r>
      <w:r/>
    </w:p>
    <w:p>
      <w:pPr>
        <w:pStyle w:val="980"/>
        <w:ind w:firstLine="480"/>
        <w:jc w:val="both"/>
        <w:spacing w:beforeAutospacing="0" w:afterAutospacing="0"/>
        <w:rPr>
          <w:highlight w:val="none"/>
        </w:rPr>
      </w:pPr>
      <w:r>
        <w:rPr>
          <w:highlight w:val="none"/>
        </w:rPr>
      </w:r>
      <w:r/>
    </w:p>
    <w:p>
      <w:pPr>
        <w:pStyle w:val="980"/>
        <w:jc w:val="center"/>
        <w:spacing w:beforeAutospacing="0" w:afterAutospacing="0"/>
        <w:rPr>
          <w:color w:val="000000"/>
          <w:highlight w:val="none"/>
          <w:shd w:val="clear" w:color="auto" w:fill="auto"/>
        </w:rPr>
      </w:pPr>
      <w:r>
        <w:rPr>
          <w:color w:val="000000"/>
          <w:highlight w:val="none"/>
          <w:shd w:val="clear" w:color="auto" w:fill="auto"/>
        </w:rPr>
        <w:t xml:space="preserve"> </w:t>
      </w:r>
      <w:r/>
    </w:p>
    <w:p>
      <w:pPr>
        <w:pStyle w:val="980"/>
        <w:jc w:val="both"/>
        <w:spacing w:beforeAutospacing="0" w:afterAutospacing="0"/>
        <w:rPr>
          <w:color w:val="000000"/>
          <w:highlight w:val="none"/>
          <w:shd w:val="clear" w:color="auto" w:fill="auto"/>
        </w:rPr>
      </w:pPr>
      <w:r>
        <w:rPr>
          <w:color w:val="000000"/>
          <w:highlight w:val="none"/>
          <w:shd w:val="clear" w:color="auto" w:fill="auto"/>
        </w:rPr>
        <w:t xml:space="preserve"> </w:t>
      </w:r>
      <w:r/>
    </w:p>
    <w:p>
      <w:pPr>
        <w:jc w:val="center"/>
        <w:spacing w:before="50" w:after="50"/>
        <w:widowControl/>
        <w:rPr>
          <w:rFonts w:hint="eastAsia" w:ascii="宋体" w:hAnsi="宋体" w:cs="宋体"/>
          <w:b/>
          <w:color w:val="000000"/>
          <w:sz w:val="32"/>
          <w:szCs w:val="32"/>
          <w:highlight w:val="none"/>
          <w:shd w:val="clear" w:color="auto" w:fill="auto"/>
        </w:rPr>
      </w:pPr>
      <w:r>
        <w:rPr>
          <w:rFonts w:hint="eastAsia" w:ascii="宋体" w:hAnsi="宋体" w:cs="宋体"/>
          <w:b/>
          <w:color w:val="000000"/>
          <w:sz w:val="32"/>
          <w:szCs w:val="32"/>
          <w:highlight w:val="none"/>
          <w:shd w:val="clear" w:color="auto" w:fill="auto"/>
        </w:rPr>
        <w:br w:type="page" w:clear="all"/>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t xml:space="preserve">十</w:t>
      </w:r>
      <w:r>
        <w:rPr>
          <w:rFonts w:hint="eastAsia" w:ascii="宋体" w:hAnsi="宋体" w:cs="宋体"/>
          <w:color w:val="000000"/>
          <w:sz w:val="32"/>
          <w:szCs w:val="32"/>
          <w:highlight w:val="none"/>
          <w:shd w:val="clear" w:color="auto" w:fill="auto"/>
          <w:lang w:val="en-US" w:eastAsia="zh-CN"/>
        </w:rPr>
        <w:t xml:space="preserve">五</w:t>
      </w:r>
      <w:r>
        <w:rPr>
          <w:rFonts w:hint="eastAsia" w:ascii="宋体" w:hAnsi="宋体" w:cs="宋体"/>
          <w:color w:val="000000"/>
          <w:sz w:val="32"/>
          <w:szCs w:val="32"/>
          <w:highlight w:val="none"/>
          <w:shd w:val="clear" w:color="auto" w:fill="auto"/>
        </w:rPr>
        <w:t xml:space="preserve">、</w:t>
      </w:r>
      <w:r>
        <w:rPr>
          <w:rFonts w:hint="eastAsia" w:ascii="宋体" w:hAnsi="宋体" w:cs="宋体"/>
          <w:color w:val="000000"/>
          <w:sz w:val="32"/>
          <w:szCs w:val="32"/>
          <w:highlight w:val="none"/>
          <w:shd w:val="clear" w:color="auto" w:fill="auto"/>
          <w:lang w:val="en-US" w:eastAsia="zh-CN"/>
        </w:rPr>
        <w:t xml:space="preserve">采购需求中要求的相关</w:t>
      </w:r>
      <w:r>
        <w:rPr>
          <w:rFonts w:hint="eastAsia" w:ascii="宋体" w:hAnsi="宋体" w:cs="宋体"/>
          <w:color w:val="000000"/>
          <w:sz w:val="32"/>
          <w:szCs w:val="32"/>
          <w:highlight w:val="none"/>
          <w:shd w:val="clear" w:color="auto" w:fill="auto"/>
        </w:rPr>
        <w:t xml:space="preserve">服务承诺</w:t>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jc w:val="center"/>
        <w:spacing w:before="50" w:after="50"/>
        <w:widowControl/>
        <w:rPr>
          <w:rFonts w:ascii="宋体" w:hAnsi="宋体" w:eastAsia="宋体" w:cs="宋体"/>
          <w:color w:val="000000"/>
          <w:sz w:val="32"/>
          <w:szCs w:val="32"/>
          <w:highlight w:val="none"/>
          <w:shd w:val="clear" w:color="auto" w:fill="auto"/>
          <w:lang w:val="en-US" w:eastAsia="zh-CN"/>
        </w:rPr>
      </w:pPr>
      <w:r>
        <w:rPr>
          <w:rFonts w:hint="eastAsia" w:ascii="宋体" w:hAnsi="宋体" w:cs="宋体"/>
          <w:color w:val="000000"/>
          <w:sz w:val="32"/>
          <w:szCs w:val="32"/>
          <w:highlight w:val="none"/>
          <w:shd w:val="clear" w:color="auto" w:fill="auto"/>
          <w:lang w:val="en-US" w:eastAsia="zh-CN"/>
        </w:rPr>
        <w:t xml:space="preserve">(格式自拟）</w:t>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61"/>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61"/>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961"/>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rPr>
          <w:rFonts w:hint="eastAsia"/>
        </w:rPr>
      </w:pPr>
      <w:r>
        <w:rPr>
          <w:rFonts w:hint="eastAsia"/>
        </w:rPr>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rPr>
          <w:rFonts w:hint="eastAsia" w:ascii="宋体" w:hAnsi="宋体" w:cs="宋体"/>
          <w:color w:val="000000"/>
          <w:sz w:val="32"/>
          <w:szCs w:val="32"/>
          <w:highlight w:val="none"/>
          <w:shd w:val="clear" w:color="auto" w:fill="auto"/>
          <w:lang w:val="en-US" w:eastAsia="zh-CN"/>
        </w:rPr>
      </w:pPr>
      <w:r>
        <w:rPr>
          <w:rFonts w:hint="eastAsia" w:ascii="宋体" w:hAnsi="宋体" w:cs="宋体"/>
          <w:color w:val="000000"/>
          <w:sz w:val="32"/>
          <w:szCs w:val="32"/>
          <w:highlight w:val="none"/>
          <w:shd w:val="clear" w:color="auto" w:fill="auto"/>
          <w:lang w:val="en-US" w:eastAsia="zh-CN"/>
        </w:rPr>
        <w:br w:type="page" w:clear="all"/>
      </w:r>
      <w:r/>
    </w:p>
    <w:p>
      <w:pPr>
        <w:jc w:val="center"/>
        <w:spacing w:before="50" w:after="50"/>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lang w:val="en-US" w:eastAsia="zh-CN"/>
        </w:rPr>
        <w:t xml:space="preserve">十六</w:t>
      </w:r>
      <w:r>
        <w:rPr>
          <w:rFonts w:hint="eastAsia" w:ascii="宋体" w:hAnsi="宋体" w:cs="宋体"/>
          <w:color w:val="000000"/>
          <w:sz w:val="32"/>
          <w:szCs w:val="32"/>
          <w:highlight w:val="none"/>
          <w:shd w:val="clear" w:color="auto" w:fill="auto"/>
        </w:rPr>
        <w:t xml:space="preserve">、</w:t>
      </w:r>
      <w:r>
        <w:rPr>
          <w:rFonts w:hint="eastAsia" w:ascii="宋体" w:hAnsi="宋体" w:cs="宋体"/>
          <w:color w:val="000000"/>
          <w:sz w:val="32"/>
          <w:szCs w:val="32"/>
          <w:highlight w:val="none"/>
          <w:shd w:val="clear" w:color="auto" w:fill="auto"/>
          <w:lang w:val="en-US" w:eastAsia="zh-CN"/>
        </w:rPr>
        <w:t xml:space="preserve">售后服务方案</w:t>
      </w:r>
      <w:r/>
    </w:p>
    <w:p>
      <w:pPr>
        <w:pStyle w:val="980"/>
        <w:jc w:val="both"/>
        <w:spacing w:beforeAutospacing="0" w:afterAutospacing="0"/>
        <w:tabs>
          <w:tab w:val="left" w:pos="2160" w:leader="none"/>
        </w:tabs>
        <w:rPr>
          <w:color w:val="000000"/>
          <w:highlight w:val="none"/>
          <w:shd w:val="clear" w:color="auto" w:fill="auto"/>
        </w:rPr>
      </w:pPr>
      <w:r>
        <w:rPr>
          <w:color w:val="000000"/>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rPr>
          <w:rFonts w:hint="eastAsia" w:ascii="宋体" w:hAnsi="宋体" w:cs="宋体"/>
          <w:b/>
          <w:bCs/>
          <w:color w:val="000000"/>
          <w:sz w:val="32"/>
          <w:szCs w:val="32"/>
          <w:highlight w:val="none"/>
          <w:shd w:val="clear" w:color="auto" w:fill="auto"/>
        </w:rPr>
      </w:pPr>
      <w:r>
        <w:rPr>
          <w:rFonts w:hint="eastAsia" w:ascii="宋体" w:hAnsi="宋体" w:cs="宋体"/>
          <w:b/>
          <w:bCs/>
          <w:color w:val="000000"/>
          <w:sz w:val="32"/>
          <w:szCs w:val="32"/>
          <w:highlight w:val="none"/>
          <w:shd w:val="clear" w:color="auto" w:fill="auto"/>
        </w:rPr>
        <w:br w:type="page" w:clear="all"/>
      </w:r>
      <w:r/>
    </w:p>
    <w:p>
      <w:pPr>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七</w:t>
      </w:r>
      <w:r>
        <w:rPr>
          <w:rFonts w:hint="eastAsia" w:ascii="宋体" w:hAnsi="宋体" w:cs="宋体"/>
          <w:b/>
          <w:bCs/>
          <w:color w:val="000000"/>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（六）自觉接受政府、行业组织、社会公众、新闻舆论的监督；</w:t>
      </w:r>
      <w:r/>
    </w:p>
    <w:p>
      <w:pPr>
        <w:ind w:firstLine="480"/>
        <w:jc w:val="left"/>
        <w:spacing w:line="499" w:lineRule="atLeast"/>
        <w:widowControl/>
        <w:rPr>
          <w:rFonts w:hint="eastAsia"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（八）本人已认真阅读了上述承诺，并向本单位员工作了宣传教育。</w:t>
      </w:r>
      <w:r/>
    </w:p>
    <w:p>
      <w:pPr>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法定代表人（盖章或签名）：</w:t>
      </w:r>
      <w:r/>
    </w:p>
    <w:p>
      <w:pPr>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p>
    <w:p>
      <w:pPr>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p>
    <w:p>
      <w:pPr>
        <w:pStyle w:val="980"/>
        <w:jc w:val="center"/>
        <w:spacing w:beforeAutospacing="0" w:afterAutospacing="0"/>
        <w:rPr>
          <w:color w:val="000000"/>
          <w:highlight w:val="none"/>
          <w:shd w:val="clear" w:color="auto" w:fill="auto"/>
        </w:rPr>
      </w:pPr>
      <w:r>
        <w:rPr>
          <w:color w:val="000000"/>
          <w:highlight w:val="none"/>
          <w:shd w:val="clear" w:color="auto" w:fill="auto"/>
        </w:rPr>
      </w:r>
      <w:r/>
    </w:p>
    <w:p>
      <w:pPr>
        <w:rPr>
          <w:color w:val="000000"/>
          <w:highlight w:val="none"/>
        </w:rPr>
      </w:pPr>
      <w:r>
        <w:rPr>
          <w:color w:val="000000"/>
          <w:highlight w:val="none"/>
        </w:rPr>
      </w:r>
      <w:r/>
    </w:p>
    <w:p>
      <w:pPr>
        <w:rPr>
          <w:color w:val="000000"/>
          <w:highlight w:val="none"/>
          <w:shd w:val="clear" w:color="auto" w:fill="auto"/>
        </w:rPr>
      </w:pPr>
      <w:r>
        <w:rPr>
          <w:color w:val="000000"/>
          <w:highlight w:val="none"/>
          <w:shd w:val="clear" w:color="auto" w:fill="auto"/>
        </w:rPr>
      </w:r>
      <w:r/>
    </w:p>
    <w:p>
      <w:pPr>
        <w:pStyle w:val="980"/>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p>
    <w:p>
      <w:pPr>
        <w:pStyle w:val="980"/>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p>
    <w:p>
      <w:pPr>
        <w:pStyle w:val="9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p>
    <w:p>
      <w:pPr>
        <w:pStyle w:val="98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p>
    <w:p>
      <w:pPr>
        <w:pStyle w:val="98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p>
    <w:p>
      <w:pPr>
        <w:pStyle w:val="980"/>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p>
    <w:p>
      <w:pPr>
        <w:pStyle w:val="98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980"/>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p>
    <w:p>
      <w:pPr>
        <w:rPr>
          <w:color w:val="000000"/>
          <w:highlight w:val="none"/>
          <w:shd w:val="clear" w:color="auto" w:fill="auto"/>
        </w:rPr>
      </w:pPr>
      <w:r>
        <w:rPr>
          <w:color w:val="000000"/>
          <w:highlight w:val="none"/>
          <w:shd w:val="clear" w:color="auto" w:fill="auto"/>
        </w:rPr>
      </w:r>
      <w:r/>
    </w:p>
    <w:p>
      <w:pPr>
        <w:pStyle w:val="98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p>
    <w:p>
      <w:pPr>
        <w:pStyle w:val="980"/>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bookmarkEnd w:id="146"/>
      <w:r/>
      <w:bookmarkEnd w:id="147"/>
      <w:r/>
      <w:bookmarkEnd w:id="148"/>
      <w:r/>
      <w:bookmarkEnd w:id="149"/>
      <w:r/>
      <w:bookmarkEnd w:id="150"/>
      <w:r/>
      <w:bookmarkEnd w:id="151"/>
      <w:r/>
      <w:bookmarkEnd w:id="152"/>
      <w:r/>
      <w:bookmarkEnd w:id="153"/>
      <w:r/>
      <w:bookmarkEnd w:id="162"/>
      <w:r/>
      <w:bookmarkEnd w:id="163"/>
      <w:r/>
      <w:bookmarkEnd w:id="164"/>
      <w:r/>
      <w:bookmarkEnd w:id="165"/>
      <w:r/>
      <w:bookmarkEnd w:id="166"/>
      <w:r/>
      <w:r/>
    </w:p>
    <w:p>
      <w:pPr>
        <w:rPr>
          <w:highlight w:val="none"/>
        </w:rPr>
      </w:pPr>
      <w:r>
        <w:rPr>
          <w:highlight w:val="none"/>
        </w:rPr>
      </w:r>
      <w:r/>
    </w:p>
    <w:sectPr>
      <w:headerReference w:type="default" r:id="rId9"/>
      <w:footerReference w:type="default" r:id="rId11"/>
      <w:footerReference w:type="even" r:id="rId12"/>
      <w:footerReference w:type="first" r:id="rId13"/>
      <w:footnotePr/>
      <w:endnotePr/>
      <w:type w:val="nextPage"/>
      <w:pgSz w:w="11907" w:h="16840" w:orient="portrait"/>
      <w:pgMar w:top="1440" w:right="1230" w:bottom="1440" w:left="123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sz w:val="24"/>
      </w:rPr>
    </w:pPr>
    <w:r>
      <w:rPr>
        <w:rFonts w:hint="eastAsia"/>
        <w:sz w:val="24"/>
      </w:rPr>
      <w:t xml:space="preserve">本询价函共6页，第</w:t>
    </w:r>
    <w:r>
      <w:rPr>
        <w:sz w:val="24"/>
      </w:rPr>
      <w:fldChar w:fldCharType="begin"/>
    </w:r>
    <w:r>
      <w:rPr>
        <w:rStyle w:val="983"/>
        <w:sz w:val="24"/>
      </w:rPr>
      <w:instrText xml:space="preserve"> PAGE </w:instrText>
    </w:r>
    <w:r>
      <w:rPr>
        <w:sz w:val="24"/>
      </w:rPr>
      <w:fldChar w:fldCharType="separate"/>
    </w:r>
    <w:r>
      <w:rPr>
        <w:rStyle w:val="983"/>
        <w:sz w:val="24"/>
      </w:rPr>
      <w:t xml:space="preserve">6</w:t>
    </w:r>
    <w:r>
      <w:rPr>
        <w:sz w:val="24"/>
      </w:rPr>
      <w:fldChar w:fldCharType="end"/>
    </w:r>
    <w:r>
      <w:rPr>
        <w:rFonts w:hint="eastAsia"/>
        <w:sz w:val="24"/>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tabs>
        <w:tab w:val="left" w:pos="2936" w:leader="none"/>
      </w:tabs>
      <w:rPr>
        <w:rFonts w:hint="eastAsia"/>
        <w:sz w:val="24"/>
      </w:rPr>
    </w:pPr>
    <w:r>
      <w:rPr>
        <w:rFonts w:hint="eastAsia"/>
        <w:sz w:val="24"/>
      </w:rPr>
      <w:t xml:space="preserve">本询价函共5页，第</w:t>
    </w:r>
    <w:r>
      <w:rPr>
        <w:sz w:val="24"/>
      </w:rPr>
      <w:fldChar w:fldCharType="begin"/>
    </w:r>
    <w:r>
      <w:rPr>
        <w:rStyle w:val="983"/>
        <w:sz w:val="24"/>
      </w:rPr>
      <w:instrText xml:space="preserve"> PAGE </w:instrText>
    </w:r>
    <w:r>
      <w:rPr>
        <w:sz w:val="24"/>
      </w:rPr>
      <w:fldChar w:fldCharType="separate"/>
    </w:r>
    <w:r>
      <w:rPr>
        <w:rStyle w:val="983"/>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3"/>
  </w:num>
  <w:num w:numId="4">
    <w:abstractNumId w:val="2"/>
    <w:lvlOverride w:ilvl="0">
      <w:startOverride w:val="2"/>
    </w:lvlOverride>
  </w:num>
  <w:num w:numId="5">
    <w:abstractNumId w:val="7"/>
    <w:lvlOverride w:ilvl="0">
      <w:startOverride w:val="6"/>
    </w:lvlOverride>
  </w:num>
  <w:num w:numId="6">
    <w:abstractNumId w:val="6"/>
    <w:lvlOverride w:ilvl="0">
      <w:startOverride w:val="16"/>
    </w:lvlOverride>
  </w:num>
  <w:num w:numId="7">
    <w:abstractNumId w:val="8"/>
    <w:lvlOverride w:ilvl="0">
      <w:startOverride w:val="23"/>
    </w:lvlOverride>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06"/>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07"/>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08"/>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0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0"/>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1"/>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13"/>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14"/>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Body Text"/>
    <w:basedOn w:val="769"/>
    <w:next w:val="769"/>
    <w:uiPriority w:val="0"/>
    <w:unhideWhenUsed/>
    <w:qFormat/>
    <w:pPr>
      <w:spacing w:after="120"/>
    </w:pPr>
    <w:rPr>
      <w:rFonts w:ascii="Calibri" w:hAnsi="Calibri"/>
      <w:szCs w:val="22"/>
    </w:rPr>
  </w:style>
  <w:style w:type="paragraph" w:styleId="784">
    <w:name w:val="toc 5"/>
    <w:basedOn w:val="769"/>
    <w:next w:val="769"/>
    <w:uiPriority w:val="39"/>
    <w:unhideWhenUsed/>
    <w:qFormat/>
    <w:pPr>
      <w:ind w:left="1134" w:right="0" w:firstLine="0"/>
      <w:spacing w:after="57"/>
    </w:pPr>
  </w:style>
  <w:style w:type="paragraph" w:styleId="785">
    <w:name w:val="toc 3"/>
    <w:basedOn w:val="769"/>
    <w:next w:val="769"/>
    <w:uiPriority w:val="39"/>
    <w:unhideWhenUsed/>
    <w:qFormat/>
    <w:pPr>
      <w:ind w:left="567" w:right="0" w:firstLine="0"/>
      <w:spacing w:after="57"/>
    </w:pPr>
  </w:style>
  <w:style w:type="paragraph" w:styleId="786">
    <w:name w:val="Plain Text"/>
    <w:basedOn w:val="769"/>
    <w:uiPriority w:val="0"/>
    <w:qFormat/>
    <w:rPr>
      <w:rFonts w:ascii="宋体" w:hAnsi="Courier New"/>
      <w:szCs w:val="20"/>
    </w:rPr>
  </w:style>
  <w:style w:type="paragraph" w:styleId="787">
    <w:name w:val="toc 8"/>
    <w:basedOn w:val="769"/>
    <w:next w:val="769"/>
    <w:uiPriority w:val="39"/>
    <w:unhideWhenUsed/>
    <w:qFormat/>
    <w:pPr>
      <w:ind w:left="1984" w:right="0" w:firstLine="0"/>
      <w:spacing w:after="57"/>
    </w:pPr>
  </w:style>
  <w:style w:type="paragraph" w:styleId="788">
    <w:name w:val="endnote text"/>
    <w:basedOn w:val="769"/>
    <w:link w:val="952"/>
    <w:uiPriority w:val="99"/>
    <w:semiHidden/>
    <w:unhideWhenUsed/>
    <w:qFormat/>
    <w:pPr>
      <w:spacing w:after="0" w:line="240" w:lineRule="auto"/>
    </w:pPr>
    <w:rPr>
      <w:sz w:val="20"/>
    </w:rPr>
  </w:style>
  <w:style w:type="paragraph" w:styleId="789">
    <w:name w:val="Footer"/>
    <w:basedOn w:val="769"/>
    <w:link w:val="825"/>
    <w:uiPriority w:val="99"/>
    <w:unhideWhenUsed/>
    <w:qFormat/>
    <w:pPr>
      <w:spacing w:after="0" w:line="240" w:lineRule="auto"/>
      <w:tabs>
        <w:tab w:val="center" w:pos="7143" w:leader="none"/>
        <w:tab w:val="right" w:pos="14287" w:leader="none"/>
      </w:tabs>
    </w:pPr>
  </w:style>
  <w:style w:type="paragraph" w:styleId="790">
    <w:name w:val="Header"/>
    <w:basedOn w:val="769"/>
    <w:link w:val="823"/>
    <w:uiPriority w:val="99"/>
    <w:unhideWhenUsed/>
    <w:qFormat/>
    <w:pPr>
      <w:spacing w:after="0" w:line="240" w:lineRule="auto"/>
      <w:tabs>
        <w:tab w:val="center" w:pos="7143" w:leader="none"/>
        <w:tab w:val="right" w:pos="14287" w:leader="none"/>
      </w:tabs>
    </w:pPr>
  </w:style>
  <w:style w:type="paragraph" w:styleId="791">
    <w:name w:val="toc 1"/>
    <w:basedOn w:val="769"/>
    <w:next w:val="769"/>
    <w:uiPriority w:val="39"/>
    <w:unhideWhenUsed/>
    <w:qFormat/>
    <w:pPr>
      <w:ind w:left="0" w:right="0" w:firstLine="0"/>
      <w:spacing w:after="57"/>
    </w:pPr>
  </w:style>
  <w:style w:type="paragraph" w:styleId="792">
    <w:name w:val="toc 4"/>
    <w:basedOn w:val="769"/>
    <w:next w:val="769"/>
    <w:uiPriority w:val="39"/>
    <w:unhideWhenUsed/>
    <w:qFormat/>
    <w:pPr>
      <w:ind w:left="850" w:right="0" w:firstLine="0"/>
      <w:spacing w:after="57"/>
    </w:pPr>
  </w:style>
  <w:style w:type="paragraph" w:styleId="793">
    <w:name w:val="Subtitle"/>
    <w:basedOn w:val="769"/>
    <w:next w:val="769"/>
    <w:link w:val="818"/>
    <w:uiPriority w:val="11"/>
    <w:qFormat/>
    <w:pPr>
      <w:spacing w:before="200" w:after="200"/>
    </w:pPr>
    <w:rPr>
      <w:sz w:val="24"/>
      <w:szCs w:val="24"/>
    </w:rPr>
  </w:style>
  <w:style w:type="paragraph" w:styleId="794">
    <w:name w:val="footnote text"/>
    <w:basedOn w:val="769"/>
    <w:link w:val="951"/>
    <w:uiPriority w:val="99"/>
    <w:semiHidden/>
    <w:unhideWhenUsed/>
    <w:qFormat/>
    <w:pPr>
      <w:spacing w:after="40" w:line="240" w:lineRule="auto"/>
    </w:pPr>
    <w:rPr>
      <w:sz w:val="18"/>
    </w:rPr>
  </w:style>
  <w:style w:type="paragraph" w:styleId="795">
    <w:name w:val="toc 6"/>
    <w:basedOn w:val="769"/>
    <w:next w:val="769"/>
    <w:uiPriority w:val="39"/>
    <w:unhideWhenUsed/>
    <w:qFormat/>
    <w:pPr>
      <w:ind w:left="1417" w:right="0" w:firstLine="0"/>
      <w:spacing w:after="57"/>
    </w:pPr>
  </w:style>
  <w:style w:type="paragraph" w:styleId="796">
    <w:name w:val="table of figures"/>
    <w:basedOn w:val="769"/>
    <w:next w:val="769"/>
    <w:uiPriority w:val="99"/>
    <w:unhideWhenUsed/>
    <w:qFormat/>
    <w:pPr>
      <w:spacing w:after="0" w:afterAutospacing="0"/>
    </w:pPr>
  </w:style>
  <w:style w:type="paragraph" w:styleId="797">
    <w:name w:val="toc 2"/>
    <w:basedOn w:val="769"/>
    <w:next w:val="769"/>
    <w:uiPriority w:val="39"/>
    <w:unhideWhenUsed/>
    <w:qFormat/>
    <w:pPr>
      <w:ind w:left="283" w:right="0" w:firstLine="0"/>
      <w:spacing w:after="57"/>
    </w:pPr>
  </w:style>
  <w:style w:type="paragraph" w:styleId="798">
    <w:name w:val="toc 9"/>
    <w:basedOn w:val="769"/>
    <w:next w:val="769"/>
    <w:uiPriority w:val="39"/>
    <w:unhideWhenUsed/>
    <w:qFormat/>
    <w:pPr>
      <w:ind w:left="2268" w:right="0" w:firstLine="0"/>
      <w:spacing w:after="57"/>
    </w:pPr>
  </w:style>
  <w:style w:type="paragraph" w:styleId="799">
    <w:name w:val="Normal (Web)"/>
    <w:basedOn w:val="769"/>
    <w:uiPriority w:val="0"/>
    <w:qFormat/>
    <w:pPr>
      <w:jc w:val="left"/>
      <w:spacing w:before="100" w:beforeAutospacing="1" w:after="100" w:afterAutospacing="1"/>
      <w:widowControl/>
    </w:pPr>
    <w:rPr>
      <w:rFonts w:ascii="宋体" w:hAnsi="宋体" w:cs="宋体"/>
      <w:sz w:val="24"/>
    </w:rPr>
  </w:style>
  <w:style w:type="paragraph" w:styleId="800">
    <w:name w:val="Title"/>
    <w:basedOn w:val="769"/>
    <w:next w:val="769"/>
    <w:link w:val="817"/>
    <w:uiPriority w:val="10"/>
    <w:qFormat/>
    <w:pPr>
      <w:contextualSpacing/>
      <w:spacing w:before="300" w:after="200"/>
    </w:pPr>
    <w:rPr>
      <w:sz w:val="48"/>
      <w:szCs w:val="48"/>
    </w:rPr>
  </w:style>
  <w:style w:type="table" w:styleId="8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page number"/>
    <w:uiPriority w:val="0"/>
    <w:qFormat/>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character" w:styleId="806" w:customStyle="1">
    <w:name w:val="Heading 1 Char"/>
    <w:link w:val="770"/>
    <w:uiPriority w:val="9"/>
    <w:qFormat/>
    <w:rPr>
      <w:rFonts w:ascii="Arial" w:hAnsi="Arial" w:eastAsia="Arial" w:cs="Arial"/>
      <w:sz w:val="40"/>
      <w:szCs w:val="40"/>
    </w:rPr>
  </w:style>
  <w:style w:type="character" w:styleId="807" w:customStyle="1">
    <w:name w:val="Heading 2 Char"/>
    <w:link w:val="771"/>
    <w:uiPriority w:val="9"/>
    <w:qFormat/>
    <w:rPr>
      <w:rFonts w:ascii="Arial" w:hAnsi="Arial" w:eastAsia="Arial" w:cs="Arial"/>
      <w:sz w:val="34"/>
    </w:rPr>
  </w:style>
  <w:style w:type="character" w:styleId="808" w:customStyle="1">
    <w:name w:val="Heading 3 Char"/>
    <w:link w:val="772"/>
    <w:uiPriority w:val="9"/>
    <w:qFormat/>
    <w:rPr>
      <w:rFonts w:ascii="Arial" w:hAnsi="Arial" w:eastAsia="Arial" w:cs="Arial"/>
      <w:sz w:val="30"/>
      <w:szCs w:val="30"/>
    </w:rPr>
  </w:style>
  <w:style w:type="character" w:styleId="809" w:customStyle="1">
    <w:name w:val="Heading 4 Char"/>
    <w:link w:val="773"/>
    <w:uiPriority w:val="9"/>
    <w:qFormat/>
    <w:rPr>
      <w:rFonts w:ascii="Arial" w:hAnsi="Arial" w:eastAsia="Arial" w:cs="Arial"/>
      <w:b/>
      <w:bCs/>
      <w:sz w:val="26"/>
      <w:szCs w:val="26"/>
    </w:rPr>
  </w:style>
  <w:style w:type="character" w:styleId="810" w:customStyle="1">
    <w:name w:val="Heading 5 Char"/>
    <w:link w:val="774"/>
    <w:uiPriority w:val="9"/>
    <w:qFormat/>
    <w:rPr>
      <w:rFonts w:ascii="Arial" w:hAnsi="Arial" w:eastAsia="Arial" w:cs="Arial"/>
      <w:b/>
      <w:bCs/>
      <w:sz w:val="24"/>
      <w:szCs w:val="24"/>
    </w:rPr>
  </w:style>
  <w:style w:type="character" w:styleId="811" w:customStyle="1">
    <w:name w:val="Heading 6 Char"/>
    <w:link w:val="775"/>
    <w:uiPriority w:val="9"/>
    <w:qFormat/>
    <w:rPr>
      <w:rFonts w:ascii="Arial" w:hAnsi="Arial" w:eastAsia="Arial" w:cs="Arial"/>
      <w:b/>
      <w:bCs/>
      <w:sz w:val="22"/>
      <w:szCs w:val="22"/>
    </w:rPr>
  </w:style>
  <w:style w:type="character" w:styleId="812" w:customStyle="1">
    <w:name w:val="Heading 7 Char"/>
    <w:link w:val="776"/>
    <w:uiPriority w:val="9"/>
    <w:qFormat/>
    <w:rPr>
      <w:rFonts w:ascii="Arial" w:hAnsi="Arial" w:eastAsia="Arial" w:cs="Arial"/>
      <w:b/>
      <w:bCs/>
      <w:i/>
      <w:iCs/>
      <w:sz w:val="22"/>
      <w:szCs w:val="22"/>
    </w:rPr>
  </w:style>
  <w:style w:type="character" w:styleId="813" w:customStyle="1">
    <w:name w:val="Heading 8 Char"/>
    <w:link w:val="777"/>
    <w:uiPriority w:val="9"/>
    <w:qFormat/>
    <w:rPr>
      <w:rFonts w:ascii="Arial" w:hAnsi="Arial" w:eastAsia="Arial" w:cs="Arial"/>
      <w:i/>
      <w:iCs/>
      <w:sz w:val="22"/>
      <w:szCs w:val="22"/>
    </w:rPr>
  </w:style>
  <w:style w:type="character" w:styleId="814" w:customStyle="1">
    <w:name w:val="Heading 9 Char"/>
    <w:link w:val="778"/>
    <w:uiPriority w:val="9"/>
    <w:qFormat/>
    <w:rPr>
      <w:rFonts w:ascii="Arial" w:hAnsi="Arial" w:eastAsia="Arial" w:cs="Arial"/>
      <w:i/>
      <w:iCs/>
      <w:sz w:val="21"/>
      <w:szCs w:val="21"/>
    </w:rPr>
  </w:style>
  <w:style w:type="paragraph" w:styleId="815">
    <w:name w:val="List Paragraph"/>
    <w:basedOn w:val="769"/>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800"/>
    <w:uiPriority w:val="10"/>
    <w:qFormat/>
    <w:rPr>
      <w:sz w:val="48"/>
      <w:szCs w:val="48"/>
    </w:rPr>
  </w:style>
  <w:style w:type="character" w:styleId="818" w:customStyle="1">
    <w:name w:val="Subtitle Char"/>
    <w:link w:val="793"/>
    <w:uiPriority w:val="11"/>
    <w:qFormat/>
    <w:rPr>
      <w:sz w:val="24"/>
      <w:szCs w:val="24"/>
    </w:rPr>
  </w:style>
  <w:style w:type="paragraph" w:styleId="819">
    <w:name w:val="Quote"/>
    <w:basedOn w:val="769"/>
    <w:next w:val="769"/>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69"/>
    <w:next w:val="769"/>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90"/>
    <w:uiPriority w:val="99"/>
    <w:qFormat/>
  </w:style>
  <w:style w:type="character" w:styleId="824" w:customStyle="1">
    <w:name w:val="Footer Char"/>
    <w:link w:val="789"/>
    <w:uiPriority w:val="99"/>
    <w:qFormat/>
  </w:style>
  <w:style w:type="character" w:styleId="825" w:customStyle="1">
    <w:name w:val="Caption Char"/>
    <w:link w:val="789"/>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4"/>
    <w:uiPriority w:val="99"/>
    <w:qFormat/>
    <w:rPr>
      <w:sz w:val="18"/>
    </w:rPr>
  </w:style>
  <w:style w:type="character" w:styleId="952" w:customStyle="1">
    <w:name w:val="Endnote Text Char"/>
    <w:link w:val="788"/>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69"/>
    <w:next w:val="769"/>
    <w:link w:val="964"/>
    <w:uiPriority w:val="0"/>
    <w:qFormat/>
    <w:pPr>
      <w:keepLines/>
      <w:keepNext/>
      <w:spacing w:before="340" w:after="330" w:line="578" w:lineRule="auto"/>
      <w:outlineLvl w:val="0"/>
    </w:pPr>
    <w:rPr>
      <w:rFonts w:eastAsia="黑体"/>
      <w:b/>
      <w:bCs/>
      <w:sz w:val="36"/>
      <w:szCs w:val="44"/>
    </w:rPr>
  </w:style>
  <w:style w:type="paragraph" w:styleId="955" w:customStyle="1">
    <w:name w:val="标题 21"/>
    <w:basedOn w:val="769"/>
    <w:next w:val="769"/>
    <w:link w:val="965"/>
    <w:uiPriority w:val="0"/>
    <w:qFormat/>
    <w:pPr>
      <w:keepLines/>
      <w:keepNext/>
      <w:spacing w:before="260" w:after="260" w:line="416" w:lineRule="auto"/>
      <w:outlineLvl w:val="1"/>
    </w:pPr>
    <w:rPr>
      <w:rFonts w:ascii="Cambria" w:hAnsi="Cambria"/>
      <w:b/>
      <w:bCs/>
      <w:sz w:val="32"/>
      <w:szCs w:val="32"/>
    </w:rPr>
  </w:style>
  <w:style w:type="paragraph" w:styleId="956" w:customStyle="1">
    <w:name w:val="标题 31"/>
    <w:basedOn w:val="769"/>
    <w:next w:val="957"/>
    <w:link w:val="966"/>
    <w:uiPriority w:val="0"/>
    <w:qFormat/>
    <w:pPr>
      <w:keepLines/>
      <w:keepNext/>
      <w:spacing w:before="260" w:after="260" w:line="416" w:lineRule="auto"/>
      <w:outlineLvl w:val="2"/>
    </w:pPr>
    <w:rPr>
      <w:b/>
      <w:bCs/>
      <w:sz w:val="32"/>
      <w:szCs w:val="32"/>
    </w:rPr>
  </w:style>
  <w:style w:type="paragraph" w:styleId="957" w:customStyle="1">
    <w:name w:val="正文缩进1"/>
    <w:basedOn w:val="769"/>
    <w:link w:val="967"/>
    <w:uiPriority w:val="0"/>
    <w:qFormat/>
    <w:pPr>
      <w:ind w:firstLine="420"/>
    </w:pPr>
    <w:rPr>
      <w:szCs w:val="21"/>
    </w:rPr>
  </w:style>
  <w:style w:type="paragraph" w:styleId="958" w:customStyle="1">
    <w:name w:val="标题 41"/>
    <w:basedOn w:val="769"/>
    <w:next w:val="769"/>
    <w:link w:val="968"/>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59" w:customStyle="1">
    <w:name w:val="默认段落字体1"/>
    <w:link w:val="769"/>
    <w:uiPriority w:val="0"/>
    <w:semiHidden/>
    <w:qFormat/>
  </w:style>
  <w:style w:type="table" w:styleId="960" w:customStyle="1">
    <w:name w:val="普通表格1"/>
    <w:uiPriority w:val="0"/>
    <w:semiHidden/>
    <w:qFormat/>
    <w:tblPr/>
  </w:style>
  <w:style w:type="paragraph" w:styleId="961" w:customStyle="1">
    <w:name w:val="正文首行缩进 212"/>
    <w:basedOn w:val="962"/>
    <w:next w:val="769"/>
    <w:uiPriority w:val="0"/>
    <w:unhideWhenUsed/>
    <w:qFormat/>
    <w:pPr>
      <w:ind w:firstLine="420"/>
      <w:spacing w:line="360" w:lineRule="auto"/>
    </w:pPr>
    <w:rPr>
      <w:sz w:val="24"/>
      <w:szCs w:val="22"/>
      <w:lang w:val="zh-CN"/>
    </w:rPr>
  </w:style>
  <w:style w:type="paragraph" w:styleId="962" w:customStyle="1">
    <w:name w:val="正文文本缩进12"/>
    <w:basedOn w:val="769"/>
    <w:next w:val="963"/>
    <w:uiPriority w:val="99"/>
    <w:unhideWhenUsed/>
    <w:qFormat/>
    <w:pPr>
      <w:ind w:left="420"/>
      <w:spacing w:after="120"/>
    </w:pPr>
  </w:style>
  <w:style w:type="paragraph" w:styleId="963" w:customStyle="1">
    <w:name w:val="寄信人地址1"/>
    <w:basedOn w:val="769"/>
    <w:uiPriority w:val="0"/>
    <w:qFormat/>
    <w:rPr>
      <w:rFonts w:ascii="Arial" w:hAnsi="Arial"/>
    </w:rPr>
  </w:style>
  <w:style w:type="character" w:styleId="964" w:customStyle="1">
    <w:name w:val="标题 1 Char"/>
    <w:link w:val="954"/>
    <w:uiPriority w:val="0"/>
    <w:qFormat/>
    <w:rPr>
      <w:rFonts w:eastAsia="黑体"/>
      <w:b/>
      <w:bCs/>
      <w:sz w:val="36"/>
      <w:szCs w:val="44"/>
      <w:lang w:val="en-US" w:eastAsia="zh-CN" w:bidi="ar-SA"/>
    </w:rPr>
  </w:style>
  <w:style w:type="character" w:styleId="965" w:customStyle="1">
    <w:name w:val="标题 2 Char"/>
    <w:link w:val="955"/>
    <w:uiPriority w:val="0"/>
    <w:semiHidden/>
    <w:qFormat/>
    <w:rPr>
      <w:rFonts w:ascii="Cambria" w:hAnsi="Cambria" w:eastAsia="宋体" w:cs="Times New Roman"/>
      <w:b/>
      <w:bCs/>
      <w:sz w:val="32"/>
      <w:szCs w:val="32"/>
    </w:rPr>
  </w:style>
  <w:style w:type="character" w:styleId="966" w:customStyle="1">
    <w:name w:val="标题 3 Char"/>
    <w:link w:val="956"/>
    <w:uiPriority w:val="0"/>
    <w:qFormat/>
    <w:rPr>
      <w:b/>
      <w:bCs/>
      <w:sz w:val="32"/>
      <w:szCs w:val="32"/>
    </w:rPr>
  </w:style>
  <w:style w:type="character" w:styleId="967" w:customStyle="1">
    <w:name w:val="正文缩进 Char"/>
    <w:link w:val="957"/>
    <w:uiPriority w:val="0"/>
    <w:qFormat/>
    <w:rPr>
      <w:sz w:val="21"/>
      <w:szCs w:val="21"/>
    </w:rPr>
  </w:style>
  <w:style w:type="character" w:styleId="968" w:customStyle="1">
    <w:name w:val="标题 4 Char"/>
    <w:link w:val="958"/>
    <w:uiPriority w:val="0"/>
    <w:qFormat/>
    <w:rPr>
      <w:rFonts w:ascii="Cambria" w:hAnsi="Cambria" w:eastAsia="宋体" w:cs="Times New Roman"/>
      <w:b/>
      <w:bCs/>
      <w:sz w:val="28"/>
      <w:szCs w:val="28"/>
    </w:rPr>
  </w:style>
  <w:style w:type="paragraph" w:styleId="969" w:customStyle="1">
    <w:name w:val="批注文字1"/>
    <w:basedOn w:val="769"/>
    <w:uiPriority w:val="0"/>
    <w:qFormat/>
    <w:pPr>
      <w:jc w:val="left"/>
    </w:pPr>
  </w:style>
  <w:style w:type="paragraph" w:styleId="970" w:customStyle="1">
    <w:name w:val="正文文本1"/>
    <w:basedOn w:val="769"/>
    <w:next w:val="769"/>
    <w:uiPriority w:val="0"/>
    <w:unhideWhenUsed/>
    <w:qFormat/>
    <w:pPr>
      <w:spacing w:after="120"/>
    </w:pPr>
    <w:rPr>
      <w:rFonts w:ascii="Calibri" w:hAnsi="Calibri"/>
      <w:szCs w:val="22"/>
    </w:rPr>
  </w:style>
  <w:style w:type="paragraph" w:styleId="971" w:customStyle="1">
    <w:name w:val="文本块1"/>
    <w:basedOn w:val="769"/>
    <w:uiPriority w:val="0"/>
    <w:qFormat/>
    <w:pPr>
      <w:ind w:left="-216" w:right="2" w:hanging="2"/>
      <w:jc w:val="center"/>
    </w:pPr>
    <w:rPr>
      <w:rFonts w:ascii="楷体_GB2312" w:eastAsia="楷体_GB2312"/>
      <w:sz w:val="24"/>
      <w:szCs w:val="24"/>
    </w:rPr>
  </w:style>
  <w:style w:type="paragraph" w:styleId="972" w:customStyle="1">
    <w:name w:val="纯文本1"/>
    <w:basedOn w:val="769"/>
    <w:link w:val="973"/>
    <w:uiPriority w:val="0"/>
    <w:qFormat/>
    <w:rPr>
      <w:rFonts w:ascii="宋体" w:hAnsi="Courier New"/>
      <w:szCs w:val="20"/>
    </w:rPr>
  </w:style>
  <w:style w:type="character" w:styleId="973" w:customStyle="1">
    <w:name w:val="纯文本 Char"/>
    <w:link w:val="972"/>
    <w:uiPriority w:val="0"/>
    <w:qFormat/>
    <w:rPr>
      <w:rFonts w:ascii="宋体" w:hAnsi="Courier New" w:eastAsia="宋体"/>
      <w:sz w:val="21"/>
      <w:lang w:val="en-US" w:eastAsia="zh-CN" w:bidi="ar-SA"/>
    </w:rPr>
  </w:style>
  <w:style w:type="paragraph" w:styleId="974" w:customStyle="1">
    <w:name w:val="日期1"/>
    <w:basedOn w:val="769"/>
    <w:next w:val="769"/>
    <w:uiPriority w:val="0"/>
    <w:qFormat/>
    <w:rPr>
      <w:rFonts w:ascii="宋体" w:eastAsia="黑体"/>
      <w:spacing w:val="10"/>
      <w:position w:val="2"/>
      <w:sz w:val="30"/>
    </w:rPr>
  </w:style>
  <w:style w:type="paragraph" w:styleId="975" w:customStyle="1">
    <w:name w:val="批注框文本1"/>
    <w:basedOn w:val="769"/>
    <w:uiPriority w:val="0"/>
    <w:semiHidden/>
    <w:qFormat/>
    <w:rPr>
      <w:sz w:val="18"/>
      <w:szCs w:val="18"/>
    </w:rPr>
  </w:style>
  <w:style w:type="paragraph" w:styleId="976" w:customStyle="1">
    <w:name w:val="页脚11"/>
    <w:basedOn w:val="769"/>
    <w:link w:val="977"/>
    <w:uiPriority w:val="99"/>
    <w:qFormat/>
    <w:pPr>
      <w:jc w:val="left"/>
      <w:tabs>
        <w:tab w:val="center" w:pos="4153" w:leader="none"/>
        <w:tab w:val="right" w:pos="8306" w:leader="none"/>
      </w:tabs>
    </w:pPr>
    <w:rPr>
      <w:sz w:val="18"/>
      <w:szCs w:val="20"/>
    </w:rPr>
  </w:style>
  <w:style w:type="character" w:styleId="977" w:customStyle="1">
    <w:name w:val="页脚 Char"/>
    <w:link w:val="976"/>
    <w:uiPriority w:val="99"/>
    <w:qFormat/>
    <w:rPr>
      <w:sz w:val="18"/>
    </w:rPr>
  </w:style>
  <w:style w:type="paragraph" w:styleId="978" w:customStyle="1">
    <w:name w:val="页眉1"/>
    <w:basedOn w:val="769"/>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Char"/>
    <w:link w:val="978"/>
    <w:uiPriority w:val="0"/>
    <w:qFormat/>
    <w:rPr>
      <w:sz w:val="18"/>
      <w:szCs w:val="18"/>
    </w:rPr>
  </w:style>
  <w:style w:type="paragraph" w:styleId="980" w:customStyle="1">
    <w:name w:val="普通(网站)1"/>
    <w:basedOn w:val="769"/>
    <w:uiPriority w:val="0"/>
    <w:qFormat/>
    <w:pPr>
      <w:jc w:val="left"/>
      <w:spacing w:before="100" w:beforeAutospacing="1" w:after="100" w:afterAutospacing="1"/>
      <w:widowControl/>
    </w:pPr>
    <w:rPr>
      <w:rFonts w:ascii="宋体" w:hAnsi="宋体" w:cs="宋体"/>
      <w:sz w:val="24"/>
    </w:rPr>
  </w:style>
  <w:style w:type="table" w:styleId="981" w:customStyle="1">
    <w:name w:val="网格型1"/>
    <w:basedOn w:val="960"/>
    <w:uiPriority w:val="0"/>
    <w:qFormat/>
    <w:pPr>
      <w:jc w:val="both"/>
      <w:widowControl w:val="off"/>
    </w:pPr>
    <w:tblPr/>
  </w:style>
  <w:style w:type="character" w:styleId="982" w:customStyle="1">
    <w:name w:val="要点1"/>
    <w:link w:val="769"/>
    <w:uiPriority w:val="0"/>
    <w:qFormat/>
    <w:rPr>
      <w:b/>
      <w:bCs/>
    </w:rPr>
  </w:style>
  <w:style w:type="character" w:styleId="983" w:customStyle="1">
    <w:name w:val="页码1"/>
    <w:link w:val="769"/>
    <w:uiPriority w:val="0"/>
    <w:qFormat/>
  </w:style>
  <w:style w:type="character" w:styleId="984" w:customStyle="1">
    <w:name w:val="超链接1"/>
    <w:link w:val="769"/>
    <w:uiPriority w:val="0"/>
    <w:qFormat/>
    <w:rPr>
      <w:color w:val="0000ff"/>
      <w:u w:val="single"/>
    </w:rPr>
  </w:style>
  <w:style w:type="paragraph" w:styleId="985" w:customStyle="1">
    <w:name w:val="正文首行缩进 211"/>
    <w:basedOn w:val="986"/>
    <w:next w:val="988"/>
    <w:uiPriority w:val="0"/>
    <w:qFormat/>
    <w:pPr>
      <w:ind w:left="420" w:firstLine="420"/>
      <w:tabs>
        <w:tab w:val="left" w:pos="180" w:leader="none"/>
      </w:tabs>
    </w:pPr>
    <w:rPr>
      <w:rFonts w:ascii="Times New Roman" w:hAnsi="Times New Roman"/>
    </w:rPr>
  </w:style>
  <w:style w:type="paragraph" w:styleId="986" w:customStyle="1">
    <w:name w:val="正文文本缩进11"/>
    <w:basedOn w:val="769"/>
    <w:next w:val="987"/>
    <w:uiPriority w:val="0"/>
    <w:qFormat/>
    <w:pPr>
      <w:ind w:firstLine="480"/>
      <w:tabs>
        <w:tab w:val="left" w:pos="180" w:leader="none"/>
      </w:tabs>
    </w:pPr>
    <w:rPr>
      <w:rFonts w:ascii="Tahoma" w:hAnsi="Tahoma"/>
      <w:sz w:val="24"/>
    </w:rPr>
  </w:style>
  <w:style w:type="paragraph" w:styleId="987" w:customStyle="1">
    <w:name w:val="寄信人地址11"/>
    <w:basedOn w:val="769"/>
    <w:uiPriority w:val="0"/>
    <w:qFormat/>
    <w:rPr>
      <w:rFonts w:ascii="Arial" w:hAnsi="Arial"/>
    </w:rPr>
  </w:style>
  <w:style w:type="paragraph" w:styleId="988" w:customStyle="1">
    <w:name w:val="正文缩进11"/>
    <w:basedOn w:val="769"/>
    <w:uiPriority w:val="0"/>
    <w:qFormat/>
    <w:pPr>
      <w:ind w:firstLine="420"/>
    </w:pPr>
  </w:style>
  <w:style w:type="paragraph" w:styleId="989" w:customStyle="1">
    <w:name w:val="Default"/>
    <w:basedOn w:val="769"/>
    <w:uiPriority w:val="0"/>
    <w:semiHidden/>
    <w:qFormat/>
    <w:pPr>
      <w:jc w:val="left"/>
    </w:pPr>
    <w:rPr>
      <w:rFonts w:ascii="宋体" w:hAnsi="Calibri" w:cs="宋体"/>
      <w:color w:val="000000"/>
      <w:sz w:val="24"/>
    </w:rPr>
  </w:style>
  <w:style w:type="paragraph" w:styleId="990" w:customStyle="1">
    <w:name w:val="p0"/>
    <w:basedOn w:val="769"/>
    <w:uiPriority w:val="0"/>
    <w:qFormat/>
    <w:pPr>
      <w:jc w:val="left"/>
      <w:spacing w:before="100" w:beforeAutospacing="1" w:after="100" w:afterAutospacing="1"/>
      <w:widowControl/>
    </w:pPr>
    <w:rPr>
      <w:rFonts w:ascii="宋体" w:hAnsi="宋体" w:cs="宋体"/>
      <w:sz w:val="24"/>
    </w:rPr>
  </w:style>
  <w:style w:type="paragraph" w:styleId="991" w:customStyle="1">
    <w:name w:val="普通正文"/>
    <w:basedOn w:val="769"/>
    <w:uiPriority w:val="0"/>
    <w:qFormat/>
    <w:pPr>
      <w:ind w:firstLine="480"/>
      <w:jc w:val="left"/>
      <w:spacing w:before="120" w:after="120" w:line="360" w:lineRule="auto"/>
    </w:pPr>
    <w:rPr>
      <w:rFonts w:ascii="Arial" w:hAnsi="Arial"/>
      <w:sz w:val="24"/>
    </w:rPr>
  </w:style>
  <w:style w:type="paragraph" w:styleId="992" w:customStyle="1">
    <w:name w:val="Char"/>
    <w:basedOn w:val="769"/>
    <w:uiPriority w:val="0"/>
    <w:qFormat/>
    <w:pPr>
      <w:ind w:firstLine="200"/>
      <w:tabs>
        <w:tab w:val="left" w:pos="360" w:leader="none"/>
      </w:tabs>
    </w:pPr>
    <w:rPr>
      <w:sz w:val="28"/>
      <w:szCs w:val="30"/>
    </w:rPr>
  </w:style>
  <w:style w:type="paragraph" w:styleId="993" w:customStyle="1">
    <w:name w:val=" Char Char Char Char Char Char Char Char Char Char"/>
    <w:basedOn w:val="769"/>
    <w:uiPriority w:val="0"/>
    <w:qFormat/>
    <w:pPr>
      <w:jc w:val="left"/>
      <w:spacing w:after="160" w:line="240" w:lineRule="exact"/>
      <w:widowControl/>
    </w:pPr>
    <w:rPr>
      <w:rFonts w:ascii="Verdana" w:hAnsi="Verdana" w:eastAsia="仿宋_GB2312"/>
      <w:sz w:val="24"/>
      <w:szCs w:val="20"/>
      <w:lang w:eastAsia="en-US"/>
    </w:rPr>
  </w:style>
  <w:style w:type="paragraph" w:styleId="9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5" w:customStyle="1">
    <w:name w:val="页脚1"/>
    <w:basedOn w:val="769"/>
    <w:uiPriority w:val="99"/>
    <w:unhideWhenUsed/>
    <w:qFormat/>
    <w:pPr>
      <w:jc w:val="left"/>
      <w:tabs>
        <w:tab w:val="center" w:pos="4153" w:leader="none"/>
        <w:tab w:val="right" w:pos="8306" w:leader="none"/>
      </w:tabs>
    </w:pPr>
    <w:rPr>
      <w:sz w:val="18"/>
      <w:szCs w:val="18"/>
    </w:rPr>
  </w:style>
  <w:style w:type="paragraph" w:styleId="996" w:customStyle="1">
    <w:name w:val="正文首行缩进 21"/>
    <w:basedOn w:val="997"/>
    <w:uiPriority w:val="0"/>
    <w:qFormat/>
    <w:pPr>
      <w:ind w:firstLine="420"/>
    </w:pPr>
  </w:style>
  <w:style w:type="paragraph" w:styleId="997" w:customStyle="1">
    <w:name w:val="正文文本缩进1"/>
    <w:basedOn w:val="769"/>
    <w:uiPriority w:val="0"/>
    <w:qFormat/>
    <w:pPr>
      <w:ind w:left="420"/>
      <w:spacing w:after="120"/>
    </w:pPr>
  </w:style>
  <w:style w:type="paragraph" w:styleId="998"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顾建国</cp:lastModifiedBy>
  <cp:revision>5</cp:revision>
  <dcterms:created xsi:type="dcterms:W3CDTF">2021-05-17T15:37:00Z</dcterms:created>
  <dcterms:modified xsi:type="dcterms:W3CDTF">2025-12-16T05:04:59Z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eyJoZGlkIjoiN2VmMDE4Y2U0ZjFhM2FjZTY3MTRmZDhiODlkMTViN2UiLCJ1c2VySWQiOiI0MDY1MDk3NjkifQ==</vt:lpwstr>
  </property>
  <property fmtid="{D5CDD505-2E9C-101B-9397-08002B2CF9AE}" pid="3" name="KSOProductBuildVer">
    <vt:lpwstr>2052-12.1.0.24034</vt:lpwstr>
  </property>
  <property fmtid="{D5CDD505-2E9C-101B-9397-08002B2CF9AE}" pid="4" name="ICV">
    <vt:lpwstr>C2FF15FD0B9C4ED4ACE37B04C84A9204_13</vt:lpwstr>
  </property>
</Properties>
</file>